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DF" w:rsidRDefault="006602DF">
      <w:pPr>
        <w:spacing w:after="0" w:line="240" w:lineRule="auto"/>
        <w:contextualSpacing/>
        <w:jc w:val="both"/>
        <w:rPr>
          <w:b/>
        </w:rPr>
      </w:pPr>
    </w:p>
    <w:p w:rsidR="006602DF" w:rsidRPr="00A93F10" w:rsidRDefault="00503961">
      <w:pPr>
        <w:pStyle w:val="31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A93F10">
        <w:rPr>
          <w:b/>
          <w:sz w:val="24"/>
        </w:rPr>
        <w:t>ОПЕРАТИВНЫЙ ЕЖЕДНЕВНЫЙ ПРОГНОЗ</w:t>
      </w:r>
    </w:p>
    <w:p w:rsidR="006602DF" w:rsidRPr="00A93F10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A93F10">
        <w:rPr>
          <w:b/>
          <w:sz w:val="24"/>
        </w:rPr>
        <w:t>возникновения и развития чрезвычайных ситуаций</w:t>
      </w:r>
    </w:p>
    <w:p w:rsidR="006602DF" w:rsidRPr="00A93F10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A93F10">
        <w:rPr>
          <w:b/>
          <w:sz w:val="24"/>
        </w:rPr>
        <w:t>на территории Ханты-Мансийского автономного округа-Югры</w:t>
      </w:r>
    </w:p>
    <w:p w:rsidR="006602DF" w:rsidRPr="00A93F10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A93F10">
        <w:rPr>
          <w:b/>
          <w:sz w:val="24"/>
        </w:rPr>
        <w:t xml:space="preserve">на </w:t>
      </w:r>
      <w:r w:rsidR="00D67473" w:rsidRPr="00A93F10">
        <w:rPr>
          <w:b/>
          <w:sz w:val="24"/>
        </w:rPr>
        <w:t>1</w:t>
      </w:r>
      <w:r w:rsidR="001E019F">
        <w:rPr>
          <w:b/>
          <w:sz w:val="24"/>
        </w:rPr>
        <w:t>9</w:t>
      </w:r>
      <w:r w:rsidRPr="00A93F10">
        <w:rPr>
          <w:b/>
          <w:sz w:val="24"/>
        </w:rPr>
        <w:t xml:space="preserve"> января 2025 год.</w:t>
      </w:r>
    </w:p>
    <w:p w:rsidR="006602DF" w:rsidRDefault="00503961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A93F10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6602DF" w:rsidRPr="00B07079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auto"/>
          <w:spacing w:val="0"/>
        </w:rPr>
      </w:pPr>
      <w:r w:rsidRPr="00B07079">
        <w:rPr>
          <w:color w:val="auto"/>
          <w:spacing w:val="0"/>
        </w:rPr>
        <w:t xml:space="preserve"> Оправдываемость оперативного ежедневного прогноза за </w:t>
      </w:r>
      <w:r w:rsidR="00D67473" w:rsidRPr="00B07079">
        <w:rPr>
          <w:color w:val="auto"/>
          <w:spacing w:val="0"/>
        </w:rPr>
        <w:t>1</w:t>
      </w:r>
      <w:r w:rsidR="00B07079" w:rsidRPr="00B07079">
        <w:rPr>
          <w:color w:val="auto"/>
          <w:spacing w:val="0"/>
        </w:rPr>
        <w:t>7</w:t>
      </w:r>
      <w:r w:rsidRPr="00B07079">
        <w:rPr>
          <w:color w:val="auto"/>
          <w:spacing w:val="0"/>
        </w:rPr>
        <w:t xml:space="preserve"> января 2025 года </w:t>
      </w:r>
      <w:r w:rsidR="00B07079" w:rsidRPr="00B07079">
        <w:rPr>
          <w:color w:val="auto"/>
          <w:spacing w:val="0"/>
        </w:rPr>
        <w:t>92,7</w:t>
      </w:r>
      <w:r w:rsidRPr="00B07079">
        <w:rPr>
          <w:color w:val="auto"/>
          <w:spacing w:val="0"/>
        </w:rPr>
        <w:t>%.</w:t>
      </w:r>
    </w:p>
    <w:p w:rsidR="006602DF" w:rsidRPr="00A93F10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 w:rsidRPr="00A93F10"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:rsidR="006602DF" w:rsidRPr="00CF6460" w:rsidRDefault="00503961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CF6460">
        <w:rPr>
          <w:b w:val="0"/>
          <w:color w:val="auto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6602DF" w:rsidRPr="00CF6460" w:rsidRDefault="00702752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CF6460">
        <w:rPr>
          <w:rFonts w:ascii="Times New Roman" w:hAnsi="Times New Roman"/>
          <w:color w:val="auto"/>
          <w:sz w:val="28"/>
        </w:rPr>
        <w:t>Температура воздуха -1</w:t>
      </w:r>
      <w:r w:rsidR="00CF6460" w:rsidRPr="00CF6460">
        <w:rPr>
          <w:rFonts w:ascii="Times New Roman" w:hAnsi="Times New Roman"/>
          <w:color w:val="auto"/>
          <w:sz w:val="28"/>
        </w:rPr>
        <w:t>2</w:t>
      </w:r>
      <w:r w:rsidRPr="00CF6460">
        <w:rPr>
          <w:rFonts w:ascii="Times New Roman" w:hAnsi="Times New Roman"/>
          <w:color w:val="auto"/>
          <w:sz w:val="28"/>
        </w:rPr>
        <w:t>,-</w:t>
      </w:r>
      <w:r w:rsidR="00CF6460" w:rsidRPr="00CF6460">
        <w:rPr>
          <w:rFonts w:ascii="Times New Roman" w:hAnsi="Times New Roman"/>
          <w:color w:val="auto"/>
          <w:sz w:val="28"/>
        </w:rPr>
        <w:t>17 °С. Днем: температура воздуха -5</w:t>
      </w:r>
      <w:r w:rsidRPr="00CF6460">
        <w:rPr>
          <w:rFonts w:ascii="Times New Roman" w:hAnsi="Times New Roman"/>
          <w:color w:val="auto"/>
          <w:sz w:val="28"/>
        </w:rPr>
        <w:t>,-1</w:t>
      </w:r>
      <w:r w:rsidR="00CF6460" w:rsidRPr="00CF6460">
        <w:rPr>
          <w:rFonts w:ascii="Times New Roman" w:hAnsi="Times New Roman"/>
          <w:color w:val="auto"/>
          <w:sz w:val="28"/>
        </w:rPr>
        <w:t>0°С</w:t>
      </w:r>
      <w:r w:rsidR="00503961" w:rsidRPr="00CF6460">
        <w:rPr>
          <w:rFonts w:ascii="Times New Roman" w:hAnsi="Times New Roman"/>
          <w:color w:val="auto"/>
          <w:sz w:val="28"/>
        </w:rPr>
        <w:t xml:space="preserve">, что на </w:t>
      </w:r>
      <w:r w:rsidR="00CF6460" w:rsidRPr="00CF6460">
        <w:rPr>
          <w:rFonts w:ascii="Times New Roman" w:hAnsi="Times New Roman"/>
          <w:color w:val="auto"/>
          <w:sz w:val="28"/>
        </w:rPr>
        <w:t>11</w:t>
      </w:r>
      <w:r w:rsidR="00503961" w:rsidRPr="00CF6460">
        <w:rPr>
          <w:rFonts w:ascii="Times New Roman" w:hAnsi="Times New Roman"/>
          <w:color w:val="auto"/>
          <w:sz w:val="28"/>
        </w:rPr>
        <w:t xml:space="preserve"> °С выше нормы.</w:t>
      </w:r>
    </w:p>
    <w:p w:rsidR="006602DF" w:rsidRPr="00CF6460" w:rsidRDefault="00503961" w:rsidP="00B0707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CF6460">
        <w:rPr>
          <w:b w:val="0"/>
          <w:color w:val="auto"/>
          <w:spacing w:val="0"/>
        </w:rPr>
        <w:t>2. Прогноз сильного ветра.</w:t>
      </w:r>
    </w:p>
    <w:p w:rsidR="00277DF5" w:rsidRPr="00CF6460" w:rsidRDefault="0051401D" w:rsidP="00B0707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CF6460">
        <w:rPr>
          <w:b w:val="0"/>
          <w:color w:val="auto"/>
          <w:spacing w:val="0"/>
        </w:rPr>
        <w:t xml:space="preserve">Сильный ветер не прогнозируется. </w:t>
      </w:r>
      <w:r w:rsidR="00702752" w:rsidRPr="00CF6460">
        <w:rPr>
          <w:b w:val="0"/>
          <w:color w:val="auto"/>
          <w:spacing w:val="0"/>
        </w:rPr>
        <w:t xml:space="preserve">Ветер юго-западный </w:t>
      </w:r>
      <w:r w:rsidR="00CF6460" w:rsidRPr="00CF6460">
        <w:rPr>
          <w:b w:val="0"/>
          <w:color w:val="auto"/>
          <w:spacing w:val="0"/>
        </w:rPr>
        <w:t>4</w:t>
      </w:r>
      <w:r w:rsidR="00702752" w:rsidRPr="00CF6460">
        <w:rPr>
          <w:b w:val="0"/>
          <w:color w:val="auto"/>
          <w:spacing w:val="0"/>
        </w:rPr>
        <w:t>-</w:t>
      </w:r>
      <w:r w:rsidR="00CF6460" w:rsidRPr="00CF6460">
        <w:rPr>
          <w:b w:val="0"/>
          <w:color w:val="auto"/>
          <w:spacing w:val="0"/>
        </w:rPr>
        <w:t>9</w:t>
      </w:r>
      <w:r w:rsidR="00702752" w:rsidRPr="00CF6460">
        <w:rPr>
          <w:b w:val="0"/>
          <w:color w:val="auto"/>
          <w:spacing w:val="0"/>
        </w:rPr>
        <w:t xml:space="preserve"> м/с</w:t>
      </w:r>
      <w:r w:rsidR="00277DF5" w:rsidRPr="00CF6460">
        <w:rPr>
          <w:b w:val="0"/>
          <w:color w:val="auto"/>
          <w:spacing w:val="0"/>
        </w:rPr>
        <w:t xml:space="preserve">. </w:t>
      </w:r>
    </w:p>
    <w:p w:rsidR="006602DF" w:rsidRPr="00CF6460" w:rsidRDefault="00503961" w:rsidP="00B0707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CF6460">
        <w:rPr>
          <w:b w:val="0"/>
          <w:color w:val="auto"/>
          <w:spacing w:val="0"/>
        </w:rPr>
        <w:t>3. Прогноз сильных осадков.</w:t>
      </w:r>
    </w:p>
    <w:p w:rsidR="00CF6460" w:rsidRPr="00CF6460" w:rsidRDefault="00CF6460" w:rsidP="00B0707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szCs w:val="28"/>
        </w:rPr>
      </w:pPr>
      <w:r w:rsidRPr="00CF6460">
        <w:rPr>
          <w:b w:val="0"/>
          <w:color w:val="auto"/>
          <w:szCs w:val="28"/>
        </w:rPr>
        <w:t>Днем: Небольшой, местами умеренный снег, по северу округа снег, местами сильный. В отдельных</w:t>
      </w:r>
      <w:r w:rsidRPr="00CF6460">
        <w:rPr>
          <w:b w:val="0"/>
          <w:szCs w:val="28"/>
        </w:rPr>
        <w:t xml:space="preserve"> </w:t>
      </w:r>
      <w:r w:rsidRPr="00B07079">
        <w:rPr>
          <w:b w:val="0"/>
          <w:color w:val="auto"/>
          <w:szCs w:val="28"/>
        </w:rPr>
        <w:t>районах метель.</w:t>
      </w:r>
    </w:p>
    <w:p w:rsidR="006602DF" w:rsidRPr="00CF6460" w:rsidRDefault="00503961" w:rsidP="00B0707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CF6460">
        <w:rPr>
          <w:b w:val="0"/>
          <w:color w:val="auto"/>
          <w:spacing w:val="0"/>
        </w:rPr>
        <w:t>4. Прогноз опасных и неблагоприятных явлений погоды.</w:t>
      </w:r>
    </w:p>
    <w:p w:rsidR="00CF6460" w:rsidRPr="00CF6460" w:rsidRDefault="00CF6460" w:rsidP="00B07079">
      <w:pPr>
        <w:pStyle w:val="a6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CF6460">
        <w:rPr>
          <w:rFonts w:ascii="Times New Roman" w:hAnsi="Times New Roman"/>
          <w:color w:val="auto"/>
          <w:sz w:val="28"/>
          <w:szCs w:val="28"/>
        </w:rPr>
        <w:t>Днем 19 января</w:t>
      </w:r>
      <w:bookmarkStart w:id="3" w:name="_GoBack"/>
      <w:bookmarkEnd w:id="3"/>
      <w:r w:rsidRPr="00CF6460">
        <w:rPr>
          <w:rFonts w:ascii="Times New Roman" w:hAnsi="Times New Roman"/>
          <w:color w:val="auto"/>
          <w:sz w:val="28"/>
          <w:szCs w:val="28"/>
        </w:rPr>
        <w:t xml:space="preserve"> 2025 г. местами по Березовскому и Белоярскому район</w:t>
      </w:r>
      <w:r w:rsidR="00C60F5B">
        <w:rPr>
          <w:rFonts w:ascii="Times New Roman" w:hAnsi="Times New Roman"/>
          <w:color w:val="auto"/>
          <w:sz w:val="28"/>
          <w:szCs w:val="28"/>
        </w:rPr>
        <w:t>ам</w:t>
      </w:r>
      <w:r w:rsidRPr="00CF6460">
        <w:rPr>
          <w:rFonts w:ascii="Times New Roman" w:hAnsi="Times New Roman"/>
          <w:color w:val="auto"/>
          <w:sz w:val="28"/>
          <w:szCs w:val="28"/>
        </w:rPr>
        <w:t xml:space="preserve"> ожидается сильный снег,</w:t>
      </w:r>
      <w:r w:rsidR="00C60F5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F6460">
        <w:rPr>
          <w:rFonts w:ascii="Times New Roman" w:hAnsi="Times New Roman"/>
          <w:color w:val="auto"/>
          <w:sz w:val="28"/>
          <w:szCs w:val="28"/>
        </w:rPr>
        <w:t>метель.</w:t>
      </w:r>
    </w:p>
    <w:p w:rsidR="006602DF" w:rsidRPr="00A93F10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A93F10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6602DF" w:rsidRPr="00A93F10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A93F10">
        <w:rPr>
          <w:b w:val="0"/>
          <w:color w:val="000000"/>
          <w:spacing w:val="0"/>
        </w:rPr>
        <w:t>1. Установление ледостава и вскрытие рек.</w:t>
      </w:r>
    </w:p>
    <w:p w:rsidR="006602DF" w:rsidRPr="00A93F10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A93F10">
        <w:rPr>
          <w:b w:val="0"/>
          <w:color w:val="000000"/>
          <w:spacing w:val="0"/>
        </w:rPr>
        <w:t>На реках автономного округа ледостав.</w:t>
      </w:r>
    </w:p>
    <w:p w:rsidR="006602DF" w:rsidRPr="00A93F10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A93F10">
        <w:rPr>
          <w:b w:val="0"/>
          <w:color w:val="000000"/>
          <w:spacing w:val="0"/>
        </w:rPr>
        <w:t>2. Уровневый режим основных рек.</w:t>
      </w:r>
    </w:p>
    <w:p w:rsidR="006602DF" w:rsidRPr="00A93F10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A93F10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6602DF" w:rsidRPr="00A93F10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color w:val="000000"/>
          <w:sz w:val="24"/>
        </w:rPr>
      </w:pPr>
      <w:r w:rsidRPr="00A93F10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6602DF" w:rsidRPr="00A93F10" w:rsidRDefault="00503961" w:rsidP="00B0707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outlineLvl w:val="0"/>
        <w:rPr>
          <w:color w:val="000000"/>
          <w:sz w:val="24"/>
        </w:rPr>
      </w:pPr>
      <w:r w:rsidRPr="00A93F10">
        <w:rPr>
          <w:i/>
          <w:color w:val="000000"/>
          <w:sz w:val="24"/>
        </w:rPr>
        <w:t xml:space="preserve">Таблица 1. </w:t>
      </w:r>
      <w:r w:rsidRPr="00A93F10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496"/>
        <w:gridCol w:w="1680"/>
        <w:gridCol w:w="1525"/>
        <w:gridCol w:w="1528"/>
        <w:gridCol w:w="2036"/>
      </w:tblGrid>
      <w:tr w:rsidR="006602DF" w:rsidRPr="00B07079">
        <w:trPr>
          <w:trHeight w:val="12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07079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07079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07079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07079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07079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07079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6602DF" w:rsidRPr="00B07079">
        <w:trPr>
          <w:trHeight w:val="24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right="-1" w:firstLine="38"/>
              <w:jc w:val="center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right="-1" w:firstLine="38"/>
              <w:jc w:val="center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38</w:t>
            </w:r>
          </w:p>
        </w:tc>
      </w:tr>
      <w:tr w:rsidR="006602DF" w:rsidRPr="00B07079">
        <w:trPr>
          <w:trHeight w:val="208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6602DF">
            <w:pPr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38</w:t>
            </w:r>
          </w:p>
        </w:tc>
      </w:tr>
      <w:tr w:rsidR="006602DF" w:rsidRPr="00B07079">
        <w:trPr>
          <w:trHeight w:val="169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6602DF">
            <w:pPr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49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33</w:t>
            </w:r>
          </w:p>
        </w:tc>
      </w:tr>
      <w:tr w:rsidR="006602DF" w:rsidRPr="00B07079">
        <w:trPr>
          <w:trHeight w:val="132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6602DF">
            <w:pPr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30</w:t>
            </w:r>
          </w:p>
        </w:tc>
      </w:tr>
      <w:tr w:rsidR="006602DF" w:rsidRPr="00B07079">
        <w:trPr>
          <w:trHeight w:val="132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6602DF">
            <w:pPr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B07079" w:rsidRDefault="00503961" w:rsidP="00B07079">
            <w:pPr>
              <w:spacing w:after="0" w:line="240" w:lineRule="auto"/>
              <w:ind w:left="-1" w:hanging="1"/>
              <w:jc w:val="center"/>
              <w:outlineLvl w:val="0"/>
              <w:rPr>
                <w:rFonts w:ascii="XO Thames" w:hAnsi="XO Thames"/>
                <w:sz w:val="20"/>
              </w:rPr>
            </w:pPr>
            <w:r w:rsidRPr="00B07079">
              <w:rPr>
                <w:rFonts w:ascii="XO Thames" w:hAnsi="XO Thames"/>
                <w:sz w:val="20"/>
              </w:rPr>
              <w:t>-</w:t>
            </w:r>
          </w:p>
        </w:tc>
      </w:tr>
    </w:tbl>
    <w:p w:rsidR="006602DF" w:rsidRPr="00267CDE" w:rsidRDefault="00503961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267CDE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6602DF" w:rsidRPr="00267CDE" w:rsidRDefault="006602DF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6602DF" w:rsidRPr="00267CDE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267CDE">
        <w:rPr>
          <w:b w:val="0"/>
          <w:color w:val="000000" w:themeColor="text1"/>
          <w:spacing w:val="0"/>
        </w:rPr>
        <w:lastRenderedPageBreak/>
        <w:t xml:space="preserve">4. Толщина льда на затороопасных участках рек и аномалий толщины льда. </w:t>
      </w:r>
    </w:p>
    <w:p w:rsidR="006602DF" w:rsidRPr="00267CDE" w:rsidRDefault="00503961" w:rsidP="00B0707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rPr>
          <w:b w:val="0"/>
          <w:color w:val="000000" w:themeColor="text1"/>
          <w:spacing w:val="0"/>
        </w:rPr>
      </w:pPr>
      <w:r w:rsidRPr="00267CDE">
        <w:rPr>
          <w:i/>
          <w:color w:val="000000"/>
          <w:sz w:val="24"/>
        </w:rPr>
        <w:t xml:space="preserve">Таблица2. </w:t>
      </w:r>
      <w:r w:rsidRPr="00267CDE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6602DF" w:rsidRPr="00267CDE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2DF" w:rsidRPr="00267C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67C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267C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67CDE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267C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67CDE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267C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67CDE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6602DF" w:rsidRPr="00267CDE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267CDE" w:rsidRDefault="00503961" w:rsidP="0026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7CD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267CDE" w:rsidRDefault="00503961" w:rsidP="00267CDE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267CDE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DF" w:rsidRPr="00267CDE" w:rsidRDefault="00503961" w:rsidP="0026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67CDE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2C680F" w:rsidRDefault="00503961" w:rsidP="00267C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680F"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</w:tr>
      <w:tr w:rsidR="006602DF" w:rsidRPr="00267CDE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267CDE" w:rsidRDefault="00503961" w:rsidP="0026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7CD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267CDE" w:rsidRDefault="00503961" w:rsidP="0026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67CDE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267CDE" w:rsidRDefault="00503961" w:rsidP="00267C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7CDE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2C680F" w:rsidRDefault="00503961" w:rsidP="00267C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C680F"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</w:tr>
    </w:tbl>
    <w:p w:rsidR="006602DF" w:rsidRPr="00267CDE" w:rsidRDefault="00D67473" w:rsidP="00D67473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267CDE">
        <w:rPr>
          <w:b w:val="0"/>
          <w:color w:val="000000" w:themeColor="text1"/>
          <w:spacing w:val="0"/>
        </w:rPr>
        <w:t>5</w:t>
      </w:r>
      <w:r w:rsidR="00503961" w:rsidRPr="00267CDE">
        <w:rPr>
          <w:b w:val="0"/>
          <w:color w:val="000000" w:themeColor="text1"/>
          <w:spacing w:val="0"/>
        </w:rPr>
        <w:t>. Статистическая информация о подтопленных территориях.</w:t>
      </w:r>
    </w:p>
    <w:p w:rsidR="006602DF" w:rsidRPr="00267CDE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267CDE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6602DF" w:rsidRDefault="00D67473" w:rsidP="00B0707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267CDE">
        <w:rPr>
          <w:b w:val="0"/>
          <w:color w:val="000000" w:themeColor="text1"/>
          <w:spacing w:val="0"/>
        </w:rPr>
        <w:t>6</w:t>
      </w:r>
      <w:r w:rsidR="00503961" w:rsidRPr="00267CDE">
        <w:rPr>
          <w:b w:val="0"/>
          <w:color w:val="000000" w:themeColor="text1"/>
          <w:spacing w:val="0"/>
        </w:rPr>
        <w:t>. Обстановка на автозимниках, ледовых переправах и местах массового выхода людей на лёд:</w:t>
      </w:r>
      <w:r w:rsidR="00503961">
        <w:rPr>
          <w:b w:val="0"/>
          <w:color w:val="000000" w:themeColor="text1"/>
          <w:spacing w:val="0"/>
        </w:rPr>
        <w:t xml:space="preserve"> </w:t>
      </w:r>
    </w:p>
    <w:p w:rsidR="00192A65" w:rsidRPr="00192A65" w:rsidRDefault="00192A65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2A65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18.01.2025 года введены в </w:t>
      </w:r>
      <w:r w:rsidRPr="00192A65">
        <w:rPr>
          <w:rFonts w:ascii="Times New Roman" w:hAnsi="Times New Roman"/>
          <w:sz w:val="28"/>
          <w:szCs w:val="28"/>
        </w:rPr>
        <w:t xml:space="preserve">эксплуатацию </w:t>
      </w:r>
      <w:r w:rsidRPr="00192A65">
        <w:rPr>
          <w:rFonts w:ascii="Times New Roman" w:hAnsi="Times New Roman"/>
          <w:b/>
          <w:sz w:val="28"/>
          <w:szCs w:val="28"/>
        </w:rPr>
        <w:t>52 автозимника</w:t>
      </w:r>
      <w:r w:rsidRPr="00192A65">
        <w:rPr>
          <w:rFonts w:ascii="Times New Roman" w:hAnsi="Times New Roman"/>
          <w:sz w:val="28"/>
          <w:szCs w:val="28"/>
        </w:rPr>
        <w:t xml:space="preserve"> протяженностью </w:t>
      </w:r>
      <w:r w:rsidRPr="00192A65">
        <w:rPr>
          <w:rFonts w:ascii="Times New Roman" w:hAnsi="Times New Roman"/>
          <w:b/>
          <w:sz w:val="28"/>
          <w:szCs w:val="28"/>
        </w:rPr>
        <w:t>2450,354 км</w:t>
      </w:r>
      <w:r w:rsidRPr="00192A65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192A65">
        <w:rPr>
          <w:rFonts w:ascii="Times New Roman" w:hAnsi="Times New Roman"/>
          <w:b/>
          <w:sz w:val="28"/>
          <w:szCs w:val="28"/>
        </w:rPr>
        <w:t xml:space="preserve"> 79 ледовых переправ:</w:t>
      </w:r>
      <w:r w:rsidRPr="00192A65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(7), в Сургутском районе (3), в Октябрьском районе (14), в Березовском районе (21), в Белоярском районе (8) и в Нефтеюганском районе (2).</w:t>
      </w:r>
    </w:p>
    <w:p w:rsidR="00192A65" w:rsidRPr="00192A65" w:rsidRDefault="00192A65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2A65">
        <w:rPr>
          <w:rFonts w:ascii="Times New Roman" w:hAnsi="Times New Roman"/>
          <w:sz w:val="28"/>
          <w:szCs w:val="28"/>
        </w:rPr>
        <w:t>За сутки ледовые переправы не открывались.</w:t>
      </w:r>
    </w:p>
    <w:p w:rsidR="00192A65" w:rsidRPr="00192A65" w:rsidRDefault="00192A65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2A65">
        <w:rPr>
          <w:rFonts w:ascii="Times New Roman" w:hAnsi="Times New Roman"/>
          <w:sz w:val="28"/>
          <w:szCs w:val="28"/>
        </w:rPr>
        <w:t xml:space="preserve">За сутки открыт </w:t>
      </w:r>
      <w:r w:rsidRPr="00192A65">
        <w:rPr>
          <w:rFonts w:ascii="Times New Roman" w:hAnsi="Times New Roman"/>
          <w:b/>
          <w:sz w:val="28"/>
          <w:szCs w:val="28"/>
        </w:rPr>
        <w:t>1</w:t>
      </w:r>
      <w:r w:rsidRPr="00192A65">
        <w:rPr>
          <w:rFonts w:ascii="Times New Roman" w:hAnsi="Times New Roman"/>
          <w:sz w:val="28"/>
          <w:szCs w:val="28"/>
        </w:rPr>
        <w:t xml:space="preserve"> автозимник в Березовском районе: "с. Теги -  граница ХМАО-Югры" протяженностью </w:t>
      </w:r>
      <w:r w:rsidRPr="00192A65">
        <w:rPr>
          <w:rFonts w:ascii="Times New Roman" w:hAnsi="Times New Roman"/>
          <w:b/>
          <w:sz w:val="28"/>
          <w:szCs w:val="28"/>
        </w:rPr>
        <w:t>24,945 км.</w:t>
      </w:r>
    </w:p>
    <w:p w:rsidR="00192A65" w:rsidRPr="00E83C86" w:rsidRDefault="00192A65" w:rsidP="00192A65">
      <w:pPr>
        <w:spacing w:after="0" w:line="240" w:lineRule="auto"/>
        <w:ind w:right="-1"/>
        <w:jc w:val="both"/>
        <w:rPr>
          <w:color w:val="FB290D"/>
          <w:shd w:val="clear" w:color="auto" w:fill="FFD821"/>
        </w:rPr>
      </w:pPr>
    </w:p>
    <w:p w:rsidR="00192A65" w:rsidRPr="00192A65" w:rsidRDefault="00192A65" w:rsidP="00B0707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07079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B07079">
        <w:rPr>
          <w:rFonts w:ascii="Times New Roman" w:hAnsi="Times New Roman"/>
          <w:i/>
          <w:sz w:val="28"/>
          <w:szCs w:val="28"/>
        </w:rPr>
        <w:t>(Источник: АО ГК «</w:t>
      </w:r>
      <w:proofErr w:type="spellStart"/>
      <w:r w:rsidRPr="00B07079">
        <w:rPr>
          <w:rFonts w:ascii="Times New Roman" w:hAnsi="Times New Roman"/>
          <w:i/>
          <w:sz w:val="28"/>
          <w:szCs w:val="28"/>
        </w:rPr>
        <w:t>Северавтодор</w:t>
      </w:r>
      <w:proofErr w:type="spellEnd"/>
      <w:r w:rsidRPr="00B07079">
        <w:rPr>
          <w:rFonts w:ascii="Times New Roman" w:hAnsi="Times New Roman"/>
          <w:i/>
          <w:sz w:val="28"/>
          <w:szCs w:val="28"/>
        </w:rPr>
        <w:t>», сайт–http://www.severavtodor.ru/).</w:t>
      </w:r>
    </w:p>
    <w:p w:rsidR="00192A65" w:rsidRPr="00192A65" w:rsidRDefault="00192A65" w:rsidP="00B0707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92A65">
        <w:rPr>
          <w:rFonts w:ascii="Times New Roman" w:hAnsi="Times New Roman"/>
          <w:b/>
          <w:sz w:val="28"/>
          <w:szCs w:val="28"/>
        </w:rPr>
        <w:t xml:space="preserve">в Октябрьском районе: </w:t>
      </w:r>
    </w:p>
    <w:p w:rsidR="00192A65" w:rsidRPr="00192A65" w:rsidRDefault="00192A65" w:rsidP="00B0707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2A65">
        <w:rPr>
          <w:rFonts w:ascii="Times New Roman" w:hAnsi="Times New Roman"/>
          <w:sz w:val="28"/>
          <w:szCs w:val="28"/>
        </w:rPr>
        <w:t xml:space="preserve">- на зимней автомобильной дороге «с. Большой Камень – п. Большие Леуши» </w:t>
      </w:r>
      <w:r w:rsidRPr="00192A65">
        <w:rPr>
          <w:rFonts w:ascii="Times New Roman" w:hAnsi="Times New Roman"/>
          <w:b/>
          <w:sz w:val="28"/>
          <w:szCs w:val="28"/>
        </w:rPr>
        <w:t>массой более 10 тонн</w:t>
      </w:r>
      <w:r w:rsidRPr="00192A65">
        <w:rPr>
          <w:rFonts w:ascii="Times New Roman" w:hAnsi="Times New Roman"/>
          <w:sz w:val="28"/>
          <w:szCs w:val="28"/>
        </w:rPr>
        <w:t>.</w:t>
      </w:r>
    </w:p>
    <w:p w:rsidR="00192A65" w:rsidRPr="00192A65" w:rsidRDefault="00192A65" w:rsidP="00B0707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92A65">
        <w:rPr>
          <w:rFonts w:ascii="Times New Roman" w:hAnsi="Times New Roman"/>
          <w:b/>
          <w:sz w:val="28"/>
          <w:szCs w:val="28"/>
        </w:rPr>
        <w:t xml:space="preserve">в Сургутском районе: </w:t>
      </w:r>
    </w:p>
    <w:p w:rsidR="00267CDE" w:rsidRPr="00192A65" w:rsidRDefault="00192A65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92A65">
        <w:rPr>
          <w:rFonts w:ascii="Times New Roman" w:hAnsi="Times New Roman"/>
          <w:sz w:val="28"/>
          <w:szCs w:val="28"/>
        </w:rPr>
        <w:t>- на зимней автомобильной дороге «с. Угут – д. Малоюганский» и «с.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A65">
        <w:rPr>
          <w:rFonts w:ascii="Times New Roman" w:hAnsi="Times New Roman"/>
          <w:sz w:val="28"/>
          <w:szCs w:val="28"/>
        </w:rPr>
        <w:t xml:space="preserve">Сытомино - п.Горный» </w:t>
      </w:r>
      <w:r w:rsidRPr="00192A65">
        <w:rPr>
          <w:rFonts w:ascii="Times New Roman" w:hAnsi="Times New Roman"/>
          <w:b/>
          <w:sz w:val="28"/>
          <w:szCs w:val="28"/>
        </w:rPr>
        <w:t>массой более 5 тонн</w:t>
      </w:r>
      <w:r w:rsidRPr="00192A65">
        <w:rPr>
          <w:rFonts w:ascii="Times New Roman" w:hAnsi="Times New Roman"/>
          <w:sz w:val="28"/>
          <w:szCs w:val="28"/>
        </w:rPr>
        <w:t>.</w:t>
      </w:r>
    </w:p>
    <w:p w:rsidR="00B07079" w:rsidRDefault="00B07079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</w:p>
    <w:p w:rsidR="006602DF" w:rsidRPr="00267CDE" w:rsidRDefault="00503961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hd w:val="clear" w:color="auto" w:fill="FFD821"/>
        </w:rPr>
      </w:pPr>
      <w:r w:rsidRPr="00267CDE"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:rsidR="006602DF" w:rsidRPr="00267CDE" w:rsidRDefault="00503961" w:rsidP="00B07079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267CDE">
        <w:rPr>
          <w:rFonts w:ascii="Times New Roman" w:hAnsi="Times New Roman"/>
          <w:sz w:val="28"/>
        </w:rPr>
        <w:t>1. г. Ханты-Мансийск (р. Иртыш, 2 км восточнее города);</w:t>
      </w:r>
      <w:r w:rsidRPr="00267CDE">
        <w:rPr>
          <w:rFonts w:ascii="Times New Roman" w:hAnsi="Times New Roman"/>
          <w:sz w:val="28"/>
        </w:rPr>
        <w:tab/>
      </w:r>
    </w:p>
    <w:p w:rsidR="006602DF" w:rsidRPr="00267CDE" w:rsidRDefault="00503961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267CDE"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6602DF" w:rsidRPr="00267CDE" w:rsidRDefault="00503961" w:rsidP="00B07079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267CDE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6602DF" w:rsidRPr="00267CDE" w:rsidRDefault="00503961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267CDE"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6602DF" w:rsidRDefault="00503961" w:rsidP="00B0707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267CDE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267CDE" w:rsidRDefault="00267CDE" w:rsidP="00D67473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  <w:highlight w:val="yellow"/>
        </w:rPr>
      </w:pPr>
    </w:p>
    <w:p w:rsidR="006602DF" w:rsidRPr="00267CDE" w:rsidRDefault="00D67473" w:rsidP="00D67473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 w:rsidRPr="00267CDE">
        <w:rPr>
          <w:color w:val="000000" w:themeColor="text1"/>
          <w:spacing w:val="0"/>
        </w:rPr>
        <w:t>I</w:t>
      </w:r>
      <w:r w:rsidRPr="00267CDE">
        <w:rPr>
          <w:color w:val="000000" w:themeColor="text1"/>
          <w:spacing w:val="0"/>
          <w:lang w:val="en-US"/>
        </w:rPr>
        <w:t>V</w:t>
      </w:r>
      <w:r w:rsidR="00503961" w:rsidRPr="00267CDE">
        <w:rPr>
          <w:color w:val="000000" w:themeColor="text1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:rsidR="006602DF" w:rsidRPr="00267CDE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6602DF" w:rsidRPr="00267CDE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267CDE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слабовозмущенной. </w:t>
      </w:r>
    </w:p>
    <w:p w:rsidR="006602DF" w:rsidRPr="00267CDE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2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6602DF" w:rsidRPr="00267CDE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3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6602DF" w:rsidRPr="00267CDE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4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6602DF" w:rsidRPr="00267CDE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5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увеличения количества техногенных пожаров</w:t>
      </w:r>
      <w:r w:rsidR="00503961" w:rsidRPr="00267CDE">
        <w:rPr>
          <w:rFonts w:ascii="Times New Roman" w:hAnsi="Times New Roman"/>
          <w:b/>
          <w:color w:val="000000" w:themeColor="text1"/>
          <w:sz w:val="28"/>
        </w:rPr>
        <w:t>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6602DF" w:rsidRPr="00267CDE" w:rsidRDefault="00D67473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6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Не прогнозируется, вероятность – наименьшая.</w:t>
      </w:r>
    </w:p>
    <w:p w:rsidR="006602DF" w:rsidRPr="00267CDE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7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Pr="00267CDE">
        <w:rPr>
          <w:rFonts w:ascii="Times New Roman" w:hAnsi="Times New Roman"/>
          <w:sz w:val="28"/>
        </w:rPr>
        <w:t xml:space="preserve">возникновение </w:t>
      </w:r>
      <w:r w:rsidR="0051401D" w:rsidRPr="00267CDE">
        <w:rPr>
          <w:rFonts w:ascii="Times New Roman" w:hAnsi="Times New Roman"/>
          <w:sz w:val="28"/>
        </w:rPr>
        <w:t>4</w:t>
      </w:r>
      <w:r w:rsidRPr="00267CDE">
        <w:rPr>
          <w:rFonts w:ascii="Times New Roman" w:hAnsi="Times New Roman"/>
          <w:sz w:val="28"/>
        </w:rPr>
        <w:t xml:space="preserve"> ДТП, вероятность</w:t>
      </w:r>
      <w:r w:rsidRPr="00267CDE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267CDE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6602DF" w:rsidRPr="00267CDE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267CDE" w:rsidRDefault="00503961" w:rsidP="00B07079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267CDE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267CDE" w:rsidRDefault="00503961" w:rsidP="00B070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267CDE" w:rsidRDefault="00503961" w:rsidP="00B070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267CDE" w:rsidRDefault="00503961" w:rsidP="00B070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267CDE" w:rsidRDefault="00503961" w:rsidP="00B07079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6602DF" w:rsidRPr="00267CDE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267CDE" w:rsidRDefault="006602DF" w:rsidP="00503961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267CDE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267CDE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267CDE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267CDE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0,5</w:t>
            </w:r>
          </w:p>
        </w:tc>
      </w:tr>
      <w:tr w:rsidR="006602DF" w:rsidRPr="00267CDE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267CDE" w:rsidRDefault="006602DF" w:rsidP="0050396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267CDE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267CDE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267CDE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267CDE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267CDE">
              <w:rPr>
                <w:rFonts w:ascii="XO Thames" w:hAnsi="XO Thames"/>
                <w:sz w:val="20"/>
              </w:rPr>
              <w:t>0,7</w:t>
            </w:r>
          </w:p>
        </w:tc>
      </w:tr>
    </w:tbl>
    <w:p w:rsidR="006602DF" w:rsidRPr="00267CDE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8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6602DF" w:rsidRPr="00267CDE" w:rsidRDefault="00D67473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9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6602DF" w:rsidRPr="00267CDE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10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6602DF" w:rsidRPr="00267CDE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11</w:t>
      </w:r>
      <w:r w:rsidR="00503961" w:rsidRPr="00267CDE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267CDE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6602DF" w:rsidRPr="00267CDE" w:rsidRDefault="00D67473" w:rsidP="00D67473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267CDE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="00503961" w:rsidRPr="00267CDE">
        <w:rPr>
          <w:rFonts w:ascii="Times New Roman" w:hAnsi="Times New Roman"/>
          <w:b/>
          <w:color w:val="000000" w:themeColor="text1"/>
          <w:sz w:val="28"/>
        </w:rPr>
        <w:t>. Рекомендации по реагированию на прогноз.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6602DF" w:rsidRPr="00267CDE" w:rsidRDefault="006602DF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267CDE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267CDE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267CDE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267CDE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6602DF" w:rsidRPr="00267CDE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6602DF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67CDE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3D0E2E" w:rsidRDefault="003D0E2E" w:rsidP="003D0E2E">
      <w:pPr>
        <w:rPr>
          <w:sz w:val="28"/>
          <w:szCs w:val="28"/>
        </w:rPr>
      </w:pPr>
    </w:p>
    <w:p w:rsidR="003D0E2E" w:rsidRDefault="003D0E2E" w:rsidP="003D0E2E">
      <w:pPr>
        <w:rPr>
          <w:sz w:val="28"/>
          <w:szCs w:val="28"/>
        </w:rPr>
      </w:pPr>
    </w:p>
    <w:p w:rsidR="003D0E2E" w:rsidRDefault="003D0E2E" w:rsidP="003D0E2E">
      <w:pPr>
        <w:rPr>
          <w:sz w:val="28"/>
          <w:szCs w:val="28"/>
        </w:rPr>
      </w:pPr>
    </w:p>
    <w:p w:rsidR="00B07079" w:rsidRPr="003D0E2E" w:rsidRDefault="00B07079" w:rsidP="00B07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E1DC7E4" wp14:editId="578A76C7">
            <wp:simplePos x="0" y="0"/>
            <wp:positionH relativeFrom="column">
              <wp:posOffset>2959100</wp:posOffset>
            </wp:positionH>
            <wp:positionV relativeFrom="page">
              <wp:posOffset>3291840</wp:posOffset>
            </wp:positionV>
            <wp:extent cx="857250" cy="847725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С</w:t>
      </w:r>
      <w:r w:rsidRPr="003D0E2E">
        <w:rPr>
          <w:rFonts w:ascii="Times New Roman" w:hAnsi="Times New Roman"/>
          <w:sz w:val="28"/>
          <w:szCs w:val="28"/>
        </w:rPr>
        <w:t xml:space="preserve">тарший оперативный </w:t>
      </w:r>
      <w:r>
        <w:rPr>
          <w:rFonts w:ascii="Times New Roman" w:hAnsi="Times New Roman"/>
          <w:sz w:val="28"/>
          <w:szCs w:val="28"/>
        </w:rPr>
        <w:t>дежурный</w:t>
      </w:r>
      <w:r w:rsidRPr="003D0E2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D0E2E" w:rsidRPr="003D0E2E" w:rsidRDefault="003D0E2E" w:rsidP="003D0E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E2E">
        <w:rPr>
          <w:rFonts w:ascii="Times New Roman" w:hAnsi="Times New Roman"/>
          <w:sz w:val="28"/>
          <w:szCs w:val="28"/>
        </w:rPr>
        <w:t xml:space="preserve">ЦУКС ГУ МЧС России по ХМАО-Югре  </w:t>
      </w:r>
    </w:p>
    <w:p w:rsidR="003D0E2E" w:rsidRPr="003D0E2E" w:rsidRDefault="00B07079" w:rsidP="003D0E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</w:t>
      </w:r>
      <w:r w:rsidR="003D0E2E" w:rsidRPr="003D0E2E">
        <w:rPr>
          <w:rFonts w:ascii="Times New Roman" w:hAnsi="Times New Roman"/>
          <w:sz w:val="28"/>
          <w:szCs w:val="28"/>
        </w:rPr>
        <w:t xml:space="preserve"> внутренней службы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3D0E2E" w:rsidRPr="003D0E2E">
        <w:rPr>
          <w:rFonts w:ascii="Times New Roman" w:hAnsi="Times New Roman"/>
          <w:sz w:val="28"/>
          <w:szCs w:val="28"/>
        </w:rPr>
        <w:t xml:space="preserve">   </w:t>
      </w:r>
      <w:r w:rsidR="003D0E2E">
        <w:rPr>
          <w:rFonts w:ascii="Times New Roman" w:hAnsi="Times New Roman"/>
          <w:sz w:val="28"/>
          <w:szCs w:val="28"/>
        </w:rPr>
        <w:t xml:space="preserve"> </w:t>
      </w:r>
      <w:r w:rsidR="003D0E2E" w:rsidRPr="003D0E2E">
        <w:rPr>
          <w:rFonts w:ascii="Times New Roman" w:hAnsi="Times New Roman"/>
          <w:sz w:val="28"/>
          <w:szCs w:val="28"/>
        </w:rPr>
        <w:t xml:space="preserve">     </w:t>
      </w:r>
      <w:sdt>
        <w:sdtPr>
          <w:rPr>
            <w:rFonts w:ascii="Times New Roman" w:hAnsi="Times New Roman"/>
            <w:sz w:val="28"/>
            <w:szCs w:val="28"/>
          </w:rPr>
          <w:alias w:val="СОД"/>
          <w:tag w:val="СОД"/>
          <w:id w:val="296979697"/>
          <w:placeholder>
            <w:docPart w:val="82D427F07E654EA8BF08FBD89F39D00F"/>
          </w:placeholder>
          <w:dropDownList>
            <w:listItem w:value="Выберите элемент."/>
            <w:listItem w:displayText="М.Д. Джабаев " w:value="М.Д. Джабаев "/>
            <w:listItem w:displayText="Д.С. Кузнецов " w:value="Д.С. Кузнецов "/>
            <w:listItem w:displayText="С.П. Диденко " w:value="С.П. Диденко "/>
            <w:listItem w:displayText="В.А. Соколов" w:value="В.А. Соколов"/>
            <w:listItem w:displayText="С.А. Назаров" w:value="С.А. Назаров"/>
            <w:listItem w:displayText="И.Г. Романенко" w:value="И.Г. Романенко"/>
          </w:dropDownList>
        </w:sdtPr>
        <w:sdtEndPr/>
        <w:sdtContent>
          <w:r>
            <w:rPr>
              <w:rFonts w:ascii="Times New Roman" w:hAnsi="Times New Roman"/>
              <w:sz w:val="28"/>
              <w:szCs w:val="28"/>
            </w:rPr>
            <w:t>С.А. Назаров</w:t>
          </w:r>
        </w:sdtContent>
      </w:sdt>
    </w:p>
    <w:p w:rsidR="006602DF" w:rsidRDefault="006602DF" w:rsidP="003D0E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54CDD" w:rsidRDefault="00854CDD" w:rsidP="003D0E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54CDD" w:rsidRDefault="00854CDD" w:rsidP="00854CDD">
      <w:pPr>
        <w:rPr>
          <w:rFonts w:ascii="Times New Roman" w:hAnsi="Times New Roman"/>
          <w:color w:val="000000" w:themeColor="text1"/>
          <w:sz w:val="28"/>
        </w:rPr>
      </w:pPr>
    </w:p>
    <w:p w:rsidR="00335B7D" w:rsidRDefault="00335B7D" w:rsidP="00854CDD">
      <w:pPr>
        <w:rPr>
          <w:rFonts w:ascii="Times New Roman" w:hAnsi="Times New Roman"/>
          <w:color w:val="000000" w:themeColor="text1"/>
          <w:sz w:val="28"/>
        </w:rPr>
      </w:pPr>
    </w:p>
    <w:p w:rsidR="00335B7D" w:rsidRDefault="00335B7D" w:rsidP="00854CDD">
      <w:pPr>
        <w:rPr>
          <w:rFonts w:ascii="Times New Roman" w:hAnsi="Times New Roman"/>
          <w:color w:val="000000" w:themeColor="text1"/>
          <w:sz w:val="28"/>
        </w:rPr>
      </w:pPr>
    </w:p>
    <w:p w:rsidR="00335B7D" w:rsidRDefault="00335B7D" w:rsidP="00854CDD">
      <w:pPr>
        <w:rPr>
          <w:rFonts w:ascii="Times New Roman" w:hAnsi="Times New Roman"/>
          <w:color w:val="000000" w:themeColor="text1"/>
          <w:sz w:val="28"/>
        </w:rPr>
      </w:pPr>
    </w:p>
    <w:p w:rsidR="00854CDD" w:rsidRPr="00F75ECE" w:rsidRDefault="00854CDD" w:rsidP="00854CD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 xml:space="preserve">АРМ-9 </w:t>
      </w:r>
      <w:r w:rsidR="00B07079">
        <w:rPr>
          <w:rFonts w:ascii="Times New Roman" w:hAnsi="Times New Roman"/>
          <w:color w:val="000000" w:themeColor="text1"/>
          <w:sz w:val="24"/>
          <w:szCs w:val="24"/>
        </w:rPr>
        <w:t>Батяева Н.С.</w:t>
      </w:r>
    </w:p>
    <w:p w:rsidR="00854CDD" w:rsidRPr="00F75ECE" w:rsidRDefault="00854CDD" w:rsidP="00854CDD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>8(3467) 397709</w:t>
      </w:r>
    </w:p>
    <w:p w:rsidR="00854CDD" w:rsidRDefault="00854CDD" w:rsidP="003D0E2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854CDD" w:rsidSect="00954AE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10F"/>
    <w:multiLevelType w:val="multilevel"/>
    <w:tmpl w:val="E9B674E8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26F9E"/>
    <w:multiLevelType w:val="multilevel"/>
    <w:tmpl w:val="A64E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2F29"/>
    <w:multiLevelType w:val="multilevel"/>
    <w:tmpl w:val="F4C6184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602DF"/>
    <w:rsid w:val="00192A65"/>
    <w:rsid w:val="001E019F"/>
    <w:rsid w:val="00267CDE"/>
    <w:rsid w:val="00277DF5"/>
    <w:rsid w:val="002C680F"/>
    <w:rsid w:val="00335B7D"/>
    <w:rsid w:val="003D0E2E"/>
    <w:rsid w:val="00464D5A"/>
    <w:rsid w:val="004834E3"/>
    <w:rsid w:val="00503961"/>
    <w:rsid w:val="0051401D"/>
    <w:rsid w:val="006602DF"/>
    <w:rsid w:val="00702752"/>
    <w:rsid w:val="0078317B"/>
    <w:rsid w:val="00854CDD"/>
    <w:rsid w:val="00887D33"/>
    <w:rsid w:val="00954AE4"/>
    <w:rsid w:val="00A93F10"/>
    <w:rsid w:val="00B07079"/>
    <w:rsid w:val="00C60F5B"/>
    <w:rsid w:val="00CF6460"/>
    <w:rsid w:val="00D6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1DD5"/>
  <w15:docId w15:val="{7BB45437-A7AB-4FBC-9DBC-28AA617D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954AE4"/>
  </w:style>
  <w:style w:type="paragraph" w:styleId="10">
    <w:name w:val="heading 1"/>
    <w:basedOn w:val="a0"/>
    <w:next w:val="a0"/>
    <w:link w:val="11"/>
    <w:uiPriority w:val="9"/>
    <w:qFormat/>
    <w:rsid w:val="00954AE4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0"/>
    <w:link w:val="21"/>
    <w:uiPriority w:val="9"/>
    <w:qFormat/>
    <w:rsid w:val="00954AE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954AE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954AE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954AE4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54AE4"/>
  </w:style>
  <w:style w:type="paragraph" w:customStyle="1" w:styleId="12">
    <w:name w:val="Обычный1"/>
    <w:link w:val="13"/>
    <w:rsid w:val="00954AE4"/>
  </w:style>
  <w:style w:type="character" w:customStyle="1" w:styleId="13">
    <w:name w:val="Обычный1"/>
    <w:link w:val="12"/>
    <w:rsid w:val="00954AE4"/>
  </w:style>
  <w:style w:type="paragraph" w:styleId="22">
    <w:name w:val="toc 2"/>
    <w:next w:val="a0"/>
    <w:link w:val="23"/>
    <w:uiPriority w:val="39"/>
    <w:rsid w:val="00954AE4"/>
    <w:pPr>
      <w:ind w:left="200"/>
    </w:pPr>
  </w:style>
  <w:style w:type="character" w:customStyle="1" w:styleId="23">
    <w:name w:val="Оглавление 2 Знак"/>
    <w:link w:val="22"/>
    <w:rsid w:val="00954AE4"/>
  </w:style>
  <w:style w:type="paragraph" w:styleId="41">
    <w:name w:val="toc 4"/>
    <w:next w:val="a0"/>
    <w:link w:val="42"/>
    <w:uiPriority w:val="39"/>
    <w:rsid w:val="00954AE4"/>
    <w:pPr>
      <w:ind w:left="600"/>
    </w:pPr>
  </w:style>
  <w:style w:type="character" w:customStyle="1" w:styleId="42">
    <w:name w:val="Оглавление 4 Знак"/>
    <w:link w:val="41"/>
    <w:rsid w:val="00954AE4"/>
  </w:style>
  <w:style w:type="paragraph" w:styleId="6">
    <w:name w:val="toc 6"/>
    <w:next w:val="a0"/>
    <w:link w:val="60"/>
    <w:uiPriority w:val="39"/>
    <w:rsid w:val="00954AE4"/>
    <w:pPr>
      <w:ind w:left="1000"/>
    </w:pPr>
  </w:style>
  <w:style w:type="character" w:customStyle="1" w:styleId="60">
    <w:name w:val="Оглавление 6 Знак"/>
    <w:link w:val="6"/>
    <w:rsid w:val="00954AE4"/>
  </w:style>
  <w:style w:type="paragraph" w:styleId="7">
    <w:name w:val="toc 7"/>
    <w:next w:val="a0"/>
    <w:link w:val="70"/>
    <w:uiPriority w:val="39"/>
    <w:rsid w:val="00954AE4"/>
    <w:pPr>
      <w:ind w:left="1200"/>
    </w:pPr>
  </w:style>
  <w:style w:type="character" w:customStyle="1" w:styleId="70">
    <w:name w:val="Оглавление 7 Знак"/>
    <w:link w:val="7"/>
    <w:rsid w:val="00954AE4"/>
  </w:style>
  <w:style w:type="paragraph" w:customStyle="1" w:styleId="14">
    <w:name w:val="Основной шрифт абзаца1"/>
    <w:link w:val="15"/>
    <w:rsid w:val="00954AE4"/>
  </w:style>
  <w:style w:type="character" w:customStyle="1" w:styleId="15">
    <w:name w:val="Основной шрифт абзаца1"/>
    <w:link w:val="14"/>
    <w:rsid w:val="00954AE4"/>
  </w:style>
  <w:style w:type="paragraph" w:customStyle="1" w:styleId="16">
    <w:name w:val="Основной шрифт абзаца1"/>
    <w:link w:val="17"/>
    <w:rsid w:val="00954AE4"/>
  </w:style>
  <w:style w:type="character" w:customStyle="1" w:styleId="17">
    <w:name w:val="Основной шрифт абзаца1"/>
    <w:link w:val="16"/>
    <w:rsid w:val="00954AE4"/>
  </w:style>
  <w:style w:type="character" w:customStyle="1" w:styleId="30">
    <w:name w:val="Заголовок 3 Знак"/>
    <w:link w:val="3"/>
    <w:rsid w:val="00954AE4"/>
    <w:rPr>
      <w:rFonts w:ascii="XO Thames" w:hAnsi="XO Thames"/>
      <w:b/>
      <w:i/>
    </w:rPr>
  </w:style>
  <w:style w:type="paragraph" w:customStyle="1" w:styleId="24">
    <w:name w:val="Основной шрифт абзаца2"/>
    <w:rsid w:val="00954AE4"/>
  </w:style>
  <w:style w:type="paragraph" w:customStyle="1" w:styleId="2">
    <w:name w:val="Для оглавления2"/>
    <w:basedOn w:val="a4"/>
    <w:link w:val="25"/>
    <w:rsid w:val="00954AE4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5">
    <w:name w:val="Для оглавления2"/>
    <w:basedOn w:val="a5"/>
    <w:link w:val="2"/>
    <w:rsid w:val="00954AE4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31">
    <w:name w:val="Body Text 3"/>
    <w:basedOn w:val="a0"/>
    <w:link w:val="32"/>
    <w:rsid w:val="00954AE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954AE4"/>
    <w:rPr>
      <w:rFonts w:ascii="Times New Roman" w:hAnsi="Times New Roman"/>
      <w:sz w:val="16"/>
    </w:rPr>
  </w:style>
  <w:style w:type="paragraph" w:customStyle="1" w:styleId="18">
    <w:name w:val="Обычный1"/>
    <w:link w:val="19"/>
    <w:rsid w:val="00954AE4"/>
  </w:style>
  <w:style w:type="character" w:customStyle="1" w:styleId="19">
    <w:name w:val="Обычный1"/>
    <w:link w:val="18"/>
    <w:rsid w:val="00954AE4"/>
  </w:style>
  <w:style w:type="paragraph" w:styleId="a6">
    <w:name w:val="Plain Text"/>
    <w:basedOn w:val="a0"/>
    <w:link w:val="a7"/>
    <w:uiPriority w:val="99"/>
    <w:rsid w:val="00954AE4"/>
    <w:pPr>
      <w:spacing w:after="0" w:line="240" w:lineRule="auto"/>
    </w:pPr>
    <w:rPr>
      <w:rFonts w:ascii="Consolas" w:hAnsi="Consolas"/>
      <w:sz w:val="21"/>
    </w:rPr>
  </w:style>
  <w:style w:type="character" w:customStyle="1" w:styleId="a7">
    <w:name w:val="Текст Знак"/>
    <w:basedOn w:val="1"/>
    <w:link w:val="a6"/>
    <w:uiPriority w:val="99"/>
    <w:rsid w:val="00954AE4"/>
    <w:rPr>
      <w:rFonts w:ascii="Consolas" w:hAnsi="Consolas"/>
      <w:sz w:val="21"/>
    </w:rPr>
  </w:style>
  <w:style w:type="paragraph" w:customStyle="1" w:styleId="26">
    <w:name w:val="Основной шрифт абзаца2"/>
    <w:link w:val="27"/>
    <w:rsid w:val="00954AE4"/>
  </w:style>
  <w:style w:type="character" w:customStyle="1" w:styleId="27">
    <w:name w:val="Основной шрифт абзаца2"/>
    <w:link w:val="26"/>
    <w:rsid w:val="00954AE4"/>
  </w:style>
  <w:style w:type="paragraph" w:styleId="33">
    <w:name w:val="toc 3"/>
    <w:next w:val="a0"/>
    <w:link w:val="34"/>
    <w:uiPriority w:val="39"/>
    <w:rsid w:val="00954AE4"/>
    <w:pPr>
      <w:ind w:left="400"/>
    </w:pPr>
  </w:style>
  <w:style w:type="character" w:customStyle="1" w:styleId="34">
    <w:name w:val="Оглавление 3 Знак"/>
    <w:link w:val="33"/>
    <w:rsid w:val="00954AE4"/>
  </w:style>
  <w:style w:type="paragraph" w:customStyle="1" w:styleId="1a">
    <w:name w:val="Основной шрифт абзаца1"/>
    <w:link w:val="1b"/>
    <w:rsid w:val="00954AE4"/>
  </w:style>
  <w:style w:type="character" w:customStyle="1" w:styleId="1b">
    <w:name w:val="Основной шрифт абзаца1"/>
    <w:link w:val="1a"/>
    <w:rsid w:val="00954AE4"/>
  </w:style>
  <w:style w:type="paragraph" w:customStyle="1" w:styleId="1c">
    <w:name w:val="Обычный1"/>
    <w:link w:val="1d"/>
    <w:rsid w:val="00954AE4"/>
  </w:style>
  <w:style w:type="character" w:customStyle="1" w:styleId="1d">
    <w:name w:val="Обычный1"/>
    <w:link w:val="1c"/>
    <w:rsid w:val="00954AE4"/>
  </w:style>
  <w:style w:type="paragraph" w:customStyle="1" w:styleId="1e">
    <w:name w:val="Гиперссылка1"/>
    <w:link w:val="1f"/>
    <w:rsid w:val="00954AE4"/>
    <w:rPr>
      <w:color w:val="0000FF"/>
      <w:u w:val="single"/>
    </w:rPr>
  </w:style>
  <w:style w:type="character" w:customStyle="1" w:styleId="1f">
    <w:name w:val="Гиперссылка1"/>
    <w:link w:val="1e"/>
    <w:rsid w:val="00954AE4"/>
    <w:rPr>
      <w:color w:val="0000FF"/>
      <w:u w:val="single"/>
    </w:rPr>
  </w:style>
  <w:style w:type="paragraph" w:customStyle="1" w:styleId="1f0">
    <w:name w:val="Обычный1"/>
    <w:link w:val="1f1"/>
    <w:rsid w:val="00954AE4"/>
  </w:style>
  <w:style w:type="character" w:customStyle="1" w:styleId="1f1">
    <w:name w:val="Обычный1"/>
    <w:link w:val="1f0"/>
    <w:rsid w:val="00954AE4"/>
  </w:style>
  <w:style w:type="character" w:customStyle="1" w:styleId="50">
    <w:name w:val="Заголовок 5 Знак"/>
    <w:link w:val="5"/>
    <w:rsid w:val="00954AE4"/>
    <w:rPr>
      <w:rFonts w:ascii="XO Thames" w:hAnsi="XO Thames"/>
      <w:b/>
    </w:rPr>
  </w:style>
  <w:style w:type="paragraph" w:styleId="a8">
    <w:name w:val="Balloon Text"/>
    <w:basedOn w:val="a0"/>
    <w:link w:val="a9"/>
    <w:rsid w:val="00954AE4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54AE4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954AE4"/>
    <w:rPr>
      <w:rFonts w:asciiTheme="majorHAnsi" w:hAnsiTheme="majorHAnsi"/>
      <w:color w:val="2E74B5" w:themeColor="accent1" w:themeShade="BF"/>
      <w:sz w:val="32"/>
    </w:rPr>
  </w:style>
  <w:style w:type="paragraph" w:customStyle="1" w:styleId="28">
    <w:name w:val="Гиперссылка2"/>
    <w:link w:val="aa"/>
    <w:rsid w:val="00954AE4"/>
    <w:rPr>
      <w:color w:val="0000FF"/>
      <w:u w:val="single"/>
    </w:rPr>
  </w:style>
  <w:style w:type="character" w:styleId="aa">
    <w:name w:val="Hyperlink"/>
    <w:link w:val="28"/>
    <w:rsid w:val="00954AE4"/>
    <w:rPr>
      <w:color w:val="0000FF"/>
      <w:u w:val="single"/>
    </w:rPr>
  </w:style>
  <w:style w:type="paragraph" w:customStyle="1" w:styleId="Footnote">
    <w:name w:val="Footnote"/>
    <w:link w:val="Footnote0"/>
    <w:rsid w:val="00954AE4"/>
    <w:rPr>
      <w:rFonts w:ascii="XO Thames" w:hAnsi="XO Thames"/>
    </w:rPr>
  </w:style>
  <w:style w:type="character" w:customStyle="1" w:styleId="Footnote0">
    <w:name w:val="Footnote"/>
    <w:link w:val="Footnote"/>
    <w:rsid w:val="00954AE4"/>
    <w:rPr>
      <w:rFonts w:ascii="XO Thames" w:hAnsi="XO Thames"/>
    </w:rPr>
  </w:style>
  <w:style w:type="paragraph" w:customStyle="1" w:styleId="a">
    <w:name w:val="Для оглавления"/>
    <w:basedOn w:val="10"/>
    <w:link w:val="ab"/>
    <w:rsid w:val="00954AE4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b">
    <w:name w:val="Для оглавления"/>
    <w:basedOn w:val="11"/>
    <w:link w:val="a"/>
    <w:rsid w:val="00954AE4"/>
    <w:rPr>
      <w:rFonts w:ascii="Times New Roman" w:hAnsi="Times New Roman"/>
      <w:b/>
      <w:color w:val="000000"/>
      <w:sz w:val="28"/>
    </w:rPr>
  </w:style>
  <w:style w:type="paragraph" w:styleId="1f2">
    <w:name w:val="toc 1"/>
    <w:next w:val="a0"/>
    <w:link w:val="1f3"/>
    <w:uiPriority w:val="39"/>
    <w:rsid w:val="00954AE4"/>
    <w:rPr>
      <w:rFonts w:ascii="XO Thames" w:hAnsi="XO Thames"/>
      <w:b/>
    </w:rPr>
  </w:style>
  <w:style w:type="character" w:customStyle="1" w:styleId="1f3">
    <w:name w:val="Оглавление 1 Знак"/>
    <w:link w:val="1f2"/>
    <w:rsid w:val="00954AE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54A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54AE4"/>
    <w:rPr>
      <w:rFonts w:ascii="XO Thames" w:hAnsi="XO Thames"/>
      <w:sz w:val="20"/>
    </w:rPr>
  </w:style>
  <w:style w:type="paragraph" w:customStyle="1" w:styleId="29">
    <w:name w:val="Гиперссылка2"/>
    <w:link w:val="2a"/>
    <w:rsid w:val="00954AE4"/>
    <w:rPr>
      <w:color w:val="0000FF"/>
      <w:u w:val="single"/>
    </w:rPr>
  </w:style>
  <w:style w:type="character" w:customStyle="1" w:styleId="2a">
    <w:name w:val="Гиперссылка2"/>
    <w:link w:val="29"/>
    <w:rsid w:val="00954AE4"/>
    <w:rPr>
      <w:color w:val="0000FF"/>
      <w:u w:val="single"/>
    </w:rPr>
  </w:style>
  <w:style w:type="paragraph" w:styleId="9">
    <w:name w:val="toc 9"/>
    <w:next w:val="a0"/>
    <w:link w:val="90"/>
    <w:uiPriority w:val="39"/>
    <w:rsid w:val="00954AE4"/>
    <w:pPr>
      <w:ind w:left="1600"/>
    </w:pPr>
  </w:style>
  <w:style w:type="character" w:customStyle="1" w:styleId="90">
    <w:name w:val="Оглавление 9 Знак"/>
    <w:link w:val="9"/>
    <w:rsid w:val="00954AE4"/>
  </w:style>
  <w:style w:type="paragraph" w:styleId="8">
    <w:name w:val="toc 8"/>
    <w:next w:val="a0"/>
    <w:link w:val="80"/>
    <w:uiPriority w:val="39"/>
    <w:rsid w:val="00954AE4"/>
    <w:pPr>
      <w:ind w:left="1400"/>
    </w:pPr>
  </w:style>
  <w:style w:type="character" w:customStyle="1" w:styleId="80">
    <w:name w:val="Оглавление 8 Знак"/>
    <w:link w:val="8"/>
    <w:rsid w:val="00954AE4"/>
  </w:style>
  <w:style w:type="paragraph" w:styleId="51">
    <w:name w:val="toc 5"/>
    <w:next w:val="a0"/>
    <w:link w:val="52"/>
    <w:uiPriority w:val="39"/>
    <w:rsid w:val="00954AE4"/>
    <w:pPr>
      <w:ind w:left="800"/>
    </w:pPr>
  </w:style>
  <w:style w:type="character" w:customStyle="1" w:styleId="52">
    <w:name w:val="Оглавление 5 Знак"/>
    <w:link w:val="51"/>
    <w:rsid w:val="00954AE4"/>
  </w:style>
  <w:style w:type="paragraph" w:styleId="ac">
    <w:name w:val="List Paragraph"/>
    <w:basedOn w:val="a0"/>
    <w:link w:val="ad"/>
    <w:rsid w:val="00954AE4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954AE4"/>
  </w:style>
  <w:style w:type="paragraph" w:customStyle="1" w:styleId="1f4">
    <w:name w:val="Гиперссылка1"/>
    <w:basedOn w:val="14"/>
    <w:link w:val="1f5"/>
    <w:rsid w:val="00954AE4"/>
    <w:rPr>
      <w:color w:val="0563C1" w:themeColor="hyperlink"/>
      <w:u w:val="single"/>
    </w:rPr>
  </w:style>
  <w:style w:type="character" w:customStyle="1" w:styleId="1f5">
    <w:name w:val="Гиперссылка1"/>
    <w:basedOn w:val="15"/>
    <w:link w:val="1f4"/>
    <w:rsid w:val="00954AE4"/>
    <w:rPr>
      <w:color w:val="0563C1" w:themeColor="hyperlink"/>
      <w:u w:val="single"/>
    </w:rPr>
  </w:style>
  <w:style w:type="paragraph" w:styleId="a4">
    <w:name w:val="Subtitle"/>
    <w:basedOn w:val="a0"/>
    <w:next w:val="a0"/>
    <w:link w:val="a5"/>
    <w:uiPriority w:val="11"/>
    <w:qFormat/>
    <w:rsid w:val="00954AE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1"/>
    <w:link w:val="a4"/>
    <w:rsid w:val="00954AE4"/>
    <w:rPr>
      <w:color w:val="5A5A5A" w:themeColor="text1" w:themeTint="A5"/>
      <w:spacing w:val="15"/>
    </w:rPr>
  </w:style>
  <w:style w:type="paragraph" w:customStyle="1" w:styleId="1f6">
    <w:name w:val="Гиперссылка1"/>
    <w:link w:val="1f7"/>
    <w:rsid w:val="00954AE4"/>
    <w:rPr>
      <w:color w:val="0000FF"/>
      <w:u w:val="single"/>
    </w:rPr>
  </w:style>
  <w:style w:type="character" w:customStyle="1" w:styleId="1f7">
    <w:name w:val="Гиперссылка1"/>
    <w:link w:val="1f6"/>
    <w:rsid w:val="00954AE4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rsid w:val="00954AE4"/>
    <w:pPr>
      <w:ind w:left="1800"/>
    </w:pPr>
  </w:style>
  <w:style w:type="character" w:customStyle="1" w:styleId="toc100">
    <w:name w:val="toc 10"/>
    <w:link w:val="toc10"/>
    <w:rsid w:val="00954AE4"/>
  </w:style>
  <w:style w:type="paragraph" w:styleId="ae">
    <w:name w:val="Title"/>
    <w:next w:val="a0"/>
    <w:link w:val="af"/>
    <w:uiPriority w:val="10"/>
    <w:qFormat/>
    <w:rsid w:val="00954AE4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954AE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54AE4"/>
    <w:rPr>
      <w:rFonts w:ascii="XO Thames" w:hAnsi="XO Thames"/>
      <w:b/>
      <w:color w:val="595959"/>
      <w:sz w:val="26"/>
    </w:rPr>
  </w:style>
  <w:style w:type="paragraph" w:customStyle="1" w:styleId="53">
    <w:name w:val="Гиперссылка5"/>
    <w:link w:val="54"/>
    <w:rsid w:val="00954AE4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sid w:val="00954AE4"/>
    <w:rPr>
      <w:rFonts w:ascii="XO Thames" w:hAnsi="XO Thames"/>
      <w:color w:val="0000FF"/>
      <w:sz w:val="24"/>
      <w:u w:val="single"/>
    </w:rPr>
  </w:style>
  <w:style w:type="character" w:customStyle="1" w:styleId="21">
    <w:name w:val="Заголовок 2 Знак"/>
    <w:link w:val="20"/>
    <w:rsid w:val="00954AE4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D427F07E654EA8BF08FBD89F39D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6B629-353C-48CF-9CD4-79D0BD3CCB55}"/>
      </w:docPartPr>
      <w:docPartBody>
        <w:p w:rsidR="00A326BE" w:rsidRDefault="00956034" w:rsidP="00956034">
          <w:pPr>
            <w:pStyle w:val="82D427F07E654EA8BF08FBD89F39D00F"/>
          </w:pPr>
          <w:r w:rsidRPr="00CB61B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034"/>
    <w:rsid w:val="00620DBC"/>
    <w:rsid w:val="00956034"/>
    <w:rsid w:val="00A326BE"/>
    <w:rsid w:val="00D97D9C"/>
    <w:rsid w:val="00FB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6034"/>
    <w:rPr>
      <w:color w:val="808080"/>
    </w:rPr>
  </w:style>
  <w:style w:type="paragraph" w:customStyle="1" w:styleId="82D427F07E654EA8BF08FBD89F39D00F">
    <w:name w:val="82D427F07E654EA8BF08FBD89F39D00F"/>
    <w:rsid w:val="00956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Дмитриевич Романенко</dc:creator>
  <cp:lastModifiedBy>arm9</cp:lastModifiedBy>
  <cp:revision>14</cp:revision>
  <dcterms:created xsi:type="dcterms:W3CDTF">2025-01-16T07:23:00Z</dcterms:created>
  <dcterms:modified xsi:type="dcterms:W3CDTF">2025-01-18T07:48:00Z</dcterms:modified>
</cp:coreProperties>
</file>