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B9188C">
        <w:rPr>
          <w:b/>
          <w:sz w:val="24"/>
          <w:szCs w:val="24"/>
        </w:rPr>
        <w:t>2</w:t>
      </w:r>
      <w:r w:rsidR="005D2631">
        <w:rPr>
          <w:b/>
          <w:sz w:val="24"/>
          <w:szCs w:val="24"/>
        </w:rPr>
        <w:t>3</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Мониторинговая информация за 2</w:t>
      </w:r>
      <w:r w:rsidR="005D2631">
        <w:rPr>
          <w:b/>
          <w:bCs/>
          <w:sz w:val="24"/>
          <w:szCs w:val="24"/>
          <w:u w:val="single"/>
        </w:rPr>
        <w:t>2</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32C66" w:rsidRDefault="00BE489C" w:rsidP="00332C66">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A136A5" w:rsidRPr="00A136A5" w:rsidRDefault="00A136A5" w:rsidP="00A136A5">
      <w:pPr>
        <w:ind w:right="-57" w:firstLine="567"/>
        <w:jc w:val="both"/>
        <w:outlineLvl w:val="0"/>
        <w:rPr>
          <w:sz w:val="24"/>
          <w:szCs w:val="24"/>
        </w:rPr>
      </w:pPr>
      <w:r w:rsidRPr="00A136A5">
        <w:rPr>
          <w:sz w:val="24"/>
          <w:szCs w:val="24"/>
        </w:rPr>
        <w:t>Вчера днем и сегодня ночью в большинстве районов отмечался снег от небольшого до умеренного, в отдельных районах метель. Ветер северо-западный до 14 м/с. Температура вчера днем была -1,-10 °С, в Нижневартовском районе до -22 °С, сегодня ночью -14,-24 °С, в Саранпауле -29 °С.</w:t>
      </w:r>
    </w:p>
    <w:p w:rsidR="007F1E19" w:rsidRPr="00413C20" w:rsidRDefault="007F1E19" w:rsidP="00A84F3F">
      <w:pPr>
        <w:tabs>
          <w:tab w:val="left" w:pos="709"/>
        </w:tabs>
        <w:ind w:right="-54"/>
        <w:jc w:val="both"/>
        <w:outlineLvl w:val="0"/>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A126D4" w:rsidRPr="00AC4179" w:rsidRDefault="00A126D4" w:rsidP="00A126D4">
      <w:pPr>
        <w:ind w:firstLine="567"/>
        <w:rPr>
          <w:color w:val="000000" w:themeColor="text1"/>
          <w:sz w:val="24"/>
          <w:szCs w:val="28"/>
        </w:rPr>
      </w:pPr>
      <w:r w:rsidRPr="00AC4179">
        <w:rPr>
          <w:color w:val="000000" w:themeColor="text1"/>
          <w:sz w:val="24"/>
          <w:szCs w:val="28"/>
        </w:rPr>
        <w:t>На всех реках округа - ледостав.</w:t>
      </w:r>
    </w:p>
    <w:p w:rsidR="00CE677A" w:rsidRDefault="00CE677A" w:rsidP="00B6361F">
      <w:pPr>
        <w:shd w:val="clear" w:color="auto" w:fill="FFFFFF"/>
        <w:ind w:right="-1"/>
        <w:jc w:val="both"/>
        <w:rPr>
          <w:b/>
          <w:sz w:val="24"/>
          <w:szCs w:val="24"/>
          <w:u w:val="single"/>
        </w:rPr>
      </w:pPr>
    </w:p>
    <w:p w:rsidR="006E1530" w:rsidRPr="00AC4179" w:rsidRDefault="006E1530" w:rsidP="004B38AA">
      <w:pPr>
        <w:shd w:val="clear" w:color="auto" w:fill="FFFFFF"/>
        <w:ind w:right="-1" w:firstLine="567"/>
        <w:jc w:val="both"/>
        <w:rPr>
          <w:color w:val="000000" w:themeColor="text1"/>
          <w:sz w:val="24"/>
          <w:szCs w:val="24"/>
        </w:rPr>
      </w:pPr>
      <w:r w:rsidRPr="00AC4179">
        <w:rPr>
          <w:b/>
          <w:color w:val="000000" w:themeColor="text1"/>
          <w:sz w:val="24"/>
          <w:szCs w:val="24"/>
          <w:u w:val="single"/>
        </w:rPr>
        <w:t>Обстановка на водных объектах:</w:t>
      </w:r>
      <w:r w:rsidRPr="00AC4179">
        <w:rPr>
          <w:color w:val="000000" w:themeColor="text1"/>
          <w:sz w:val="24"/>
          <w:szCs w:val="24"/>
        </w:rPr>
        <w:t xml:space="preserve"> </w:t>
      </w:r>
      <w:r w:rsidR="004B38AA" w:rsidRPr="00AC4179">
        <w:rPr>
          <w:color w:val="000000" w:themeColor="text1"/>
          <w:sz w:val="24"/>
          <w:szCs w:val="24"/>
        </w:rPr>
        <w:t xml:space="preserve">запланировано к эксплуатации в зимний период 2022-23 гг. в третьей декаде декабря </w:t>
      </w:r>
      <w:r w:rsidR="004B38AA" w:rsidRPr="00AC4179">
        <w:rPr>
          <w:b/>
          <w:color w:val="000000" w:themeColor="text1"/>
          <w:sz w:val="24"/>
          <w:szCs w:val="24"/>
        </w:rPr>
        <w:t>57</w:t>
      </w:r>
      <w:r w:rsidR="004B38AA" w:rsidRPr="00AC4179">
        <w:rPr>
          <w:color w:val="000000" w:themeColor="text1"/>
          <w:sz w:val="24"/>
          <w:szCs w:val="24"/>
        </w:rPr>
        <w:t xml:space="preserve"> автозимников, </w:t>
      </w:r>
      <w:r w:rsidR="004B38AA" w:rsidRPr="00AC4179">
        <w:rPr>
          <w:b/>
          <w:color w:val="000000" w:themeColor="text1"/>
          <w:sz w:val="24"/>
          <w:szCs w:val="24"/>
        </w:rPr>
        <w:t>88</w:t>
      </w:r>
      <w:r w:rsidR="004B38AA" w:rsidRPr="00AC4179">
        <w:rPr>
          <w:color w:val="000000" w:themeColor="text1"/>
          <w:sz w:val="24"/>
          <w:szCs w:val="24"/>
        </w:rPr>
        <w:t xml:space="preserve"> ледовых переправ на муниципальных и внутрипромысловых автозимниках общей протяженностью </w:t>
      </w:r>
      <w:r w:rsidR="004B38AA" w:rsidRPr="00AC4179">
        <w:rPr>
          <w:b/>
          <w:color w:val="000000" w:themeColor="text1"/>
          <w:sz w:val="24"/>
          <w:szCs w:val="24"/>
        </w:rPr>
        <w:t>2461,348</w:t>
      </w:r>
      <w:r w:rsidR="004B38AA" w:rsidRPr="00AC4179">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4B38AA" w:rsidRPr="006C430A" w:rsidRDefault="004B38AA" w:rsidP="004B38AA">
      <w:pPr>
        <w:tabs>
          <w:tab w:val="left" w:pos="993"/>
        </w:tabs>
        <w:ind w:firstLine="567"/>
        <w:jc w:val="both"/>
        <w:rPr>
          <w:color w:val="FF0000"/>
        </w:rPr>
      </w:pPr>
      <w:r w:rsidRPr="008D6BF9">
        <w:rPr>
          <w:sz w:val="24"/>
          <w:szCs w:val="24"/>
        </w:rPr>
        <w:t xml:space="preserve">Радиационный фон (гамма – фон) в Ханты - Мансийском автономном округе в пределах нормы. </w:t>
      </w:r>
      <w:r w:rsidR="00BA4801" w:rsidRPr="002221EC">
        <w:rPr>
          <w:sz w:val="24"/>
          <w:szCs w:val="24"/>
        </w:rPr>
        <w:t xml:space="preserve">Уровень </w:t>
      </w:r>
      <w:r w:rsidR="00BA4801" w:rsidRPr="00AC4179">
        <w:rPr>
          <w:color w:val="000000" w:themeColor="text1"/>
          <w:sz w:val="24"/>
          <w:szCs w:val="24"/>
        </w:rPr>
        <w:t xml:space="preserve">радиационного фона в г. Ханты-Мансийск составляет </w:t>
      </w:r>
      <w:r w:rsidR="00AC4179" w:rsidRPr="00AC4179">
        <w:rPr>
          <w:color w:val="000000" w:themeColor="text1"/>
          <w:sz w:val="24"/>
          <w:szCs w:val="24"/>
        </w:rPr>
        <w:t>0,11</w:t>
      </w:r>
      <w:r w:rsidR="00BA4801" w:rsidRPr="00AC4179">
        <w:rPr>
          <w:color w:val="000000" w:themeColor="text1"/>
          <w:sz w:val="24"/>
          <w:szCs w:val="24"/>
        </w:rPr>
        <w:t xml:space="preserve"> мкЗв/ч (в норме), в </w:t>
      </w:r>
      <w:r w:rsidR="00AC4179" w:rsidRPr="00AC4179">
        <w:rPr>
          <w:color w:val="000000" w:themeColor="text1"/>
          <w:sz w:val="24"/>
          <w:szCs w:val="24"/>
        </w:rPr>
        <w:br/>
      </w:r>
      <w:r w:rsidR="00BA4801" w:rsidRPr="00AC4179">
        <w:rPr>
          <w:color w:val="000000" w:themeColor="text1"/>
          <w:sz w:val="24"/>
          <w:szCs w:val="24"/>
        </w:rPr>
        <w:t>г. Нижневартовск 0,0</w:t>
      </w:r>
      <w:r w:rsidR="00AC4179" w:rsidRPr="00AC4179">
        <w:rPr>
          <w:color w:val="000000" w:themeColor="text1"/>
          <w:sz w:val="24"/>
          <w:szCs w:val="24"/>
        </w:rPr>
        <w:t>8</w:t>
      </w:r>
      <w:r w:rsidR="00BA4801" w:rsidRPr="00AC4179">
        <w:rPr>
          <w:color w:val="000000" w:themeColor="text1"/>
          <w:sz w:val="24"/>
          <w:szCs w:val="24"/>
        </w:rPr>
        <w:t xml:space="preserve"> мкЗв/ч (в норме), и в п.г.т. Октябрьское 0,1</w:t>
      </w:r>
      <w:r w:rsidR="00AC4179" w:rsidRPr="00AC4179">
        <w:rPr>
          <w:color w:val="000000" w:themeColor="text1"/>
          <w:sz w:val="24"/>
          <w:szCs w:val="24"/>
        </w:rPr>
        <w:t>2</w:t>
      </w:r>
      <w:r w:rsidR="00BA4801" w:rsidRPr="00AC4179">
        <w:rPr>
          <w:color w:val="000000" w:themeColor="text1"/>
          <w:sz w:val="24"/>
          <w:szCs w:val="24"/>
        </w:rPr>
        <w:t xml:space="preserve"> мкЗв/ч (в норме).</w:t>
      </w:r>
    </w:p>
    <w:p w:rsidR="009D08AA" w:rsidRPr="006E0329" w:rsidRDefault="009D08AA" w:rsidP="00C13CCA">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3477AF">
        <w:rPr>
          <w:rFonts w:ascii="Times New Roman" w:hAnsi="Times New Roman"/>
          <w:sz w:val="24"/>
          <w:szCs w:val="24"/>
        </w:rPr>
        <w:t>1</w:t>
      </w:r>
      <w:r w:rsidR="00A244AD">
        <w:rPr>
          <w:rFonts w:ascii="Times New Roman" w:hAnsi="Times New Roman"/>
          <w:sz w:val="24"/>
          <w:szCs w:val="24"/>
        </w:rPr>
        <w:t>3</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3477AF">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A244AD">
        <w:rPr>
          <w:rFonts w:ascii="Times New Roman" w:hAnsi="Times New Roman"/>
          <w:sz w:val="24"/>
          <w:szCs w:val="24"/>
        </w:rPr>
        <w:t>2</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0A244AD">
        <w:rPr>
          <w:rFonts w:ascii="Times New Roman" w:hAnsi="Times New Roman"/>
          <w:sz w:val="24"/>
          <w:szCs w:val="24"/>
        </w:rPr>
        <w:t>а</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A244AD">
        <w:rPr>
          <w:rFonts w:ascii="Times New Roman" w:hAnsi="Times New Roman"/>
          <w:sz w:val="24"/>
          <w:szCs w:val="24"/>
        </w:rPr>
        <w:t>4</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0A244AD">
        <w:rPr>
          <w:rFonts w:ascii="Times New Roman" w:hAnsi="Times New Roman"/>
          <w:sz w:val="24"/>
          <w:szCs w:val="24"/>
        </w:rPr>
        <w:t>а</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A244AD">
        <w:rPr>
          <w:rFonts w:ascii="Times New Roman" w:hAnsi="Times New Roman"/>
          <w:sz w:val="24"/>
          <w:szCs w:val="24"/>
        </w:rPr>
        <w:t>ло</w:t>
      </w:r>
      <w:r w:rsidR="00B953BA" w:rsidRPr="005173CF">
        <w:rPr>
          <w:rFonts w:ascii="Times New Roman" w:hAnsi="Times New Roman"/>
          <w:sz w:val="24"/>
          <w:szCs w:val="24"/>
        </w:rPr>
        <w:t xml:space="preserve"> </w:t>
      </w:r>
      <w:r w:rsidR="00A244AD">
        <w:rPr>
          <w:rFonts w:ascii="Times New Roman" w:hAnsi="Times New Roman"/>
          <w:sz w:val="24"/>
          <w:szCs w:val="24"/>
        </w:rPr>
        <w:t>3</w:t>
      </w:r>
      <w:r w:rsidR="084F0845" w:rsidRPr="005173CF">
        <w:rPr>
          <w:rFonts w:ascii="Times New Roman" w:hAnsi="Times New Roman"/>
          <w:sz w:val="24"/>
          <w:szCs w:val="24"/>
        </w:rPr>
        <w:t xml:space="preserve"> человек</w:t>
      </w:r>
      <w:r w:rsidR="00A244AD">
        <w:rPr>
          <w:rFonts w:ascii="Times New Roman" w:hAnsi="Times New Roman"/>
          <w:sz w:val="24"/>
          <w:szCs w:val="24"/>
        </w:rPr>
        <w:t>а</w:t>
      </w:r>
      <w:r w:rsidR="084F0845" w:rsidRPr="005173CF">
        <w:rPr>
          <w:rFonts w:ascii="Times New Roman" w:hAnsi="Times New Roman"/>
          <w:sz w:val="24"/>
          <w:szCs w:val="24"/>
        </w:rPr>
        <w:t>.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A244AD">
        <w:rPr>
          <w:rFonts w:ascii="Times New Roman" w:hAnsi="Times New Roman"/>
          <w:sz w:val="24"/>
          <w:szCs w:val="24"/>
        </w:rPr>
        <w:t>4</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w:t>
      </w:r>
      <w:r w:rsidR="009B2122">
        <w:rPr>
          <w:rFonts w:ascii="Times New Roman" w:hAnsi="Times New Roman"/>
          <w:sz w:val="24"/>
          <w:szCs w:val="24"/>
        </w:rPr>
        <w:t>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0A136A5" w:rsidRDefault="00A136A5" w:rsidP="08853A48">
      <w:pPr>
        <w:pStyle w:val="afff1"/>
        <w:ind w:right="-1" w:firstLine="567"/>
        <w:jc w:val="both"/>
        <w:rPr>
          <w:rFonts w:ascii="Times New Roman" w:hAnsi="Times New Roman"/>
          <w:b/>
          <w:sz w:val="24"/>
          <w:szCs w:val="24"/>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lastRenderedPageBreak/>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555798">
        <w:rPr>
          <w:rFonts w:ascii="Times New Roman" w:hAnsi="Times New Roman"/>
          <w:sz w:val="24"/>
          <w:szCs w:val="24"/>
        </w:rPr>
        <w:t>4</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A244AD">
        <w:rPr>
          <w:rFonts w:ascii="Times New Roman" w:hAnsi="Times New Roman"/>
          <w:sz w:val="24"/>
          <w:szCs w:val="24"/>
        </w:rPr>
        <w:t>7</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555798">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A244AD">
        <w:rPr>
          <w:rFonts w:ascii="Times New Roman" w:hAnsi="Times New Roman"/>
          <w:sz w:val="24"/>
          <w:szCs w:val="24"/>
        </w:rPr>
        <w:t>4</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D85DB3" w:rsidRDefault="002651F4" w:rsidP="009D08AA">
      <w:pPr>
        <w:tabs>
          <w:tab w:val="left" w:pos="1134"/>
        </w:tabs>
        <w:ind w:firstLine="567"/>
        <w:jc w:val="both"/>
        <w:rPr>
          <w:bCs/>
          <w:iCs/>
          <w:sz w:val="24"/>
          <w:szCs w:val="24"/>
        </w:rPr>
      </w:pPr>
      <w:r w:rsidRPr="00D85DB3">
        <w:rPr>
          <w:bCs/>
          <w:sz w:val="24"/>
          <w:szCs w:val="24"/>
        </w:rPr>
        <w:t>За сутки на водных объектах</w:t>
      </w:r>
      <w:r w:rsidR="0085468B" w:rsidRPr="00D85DB3">
        <w:rPr>
          <w:bCs/>
          <w:sz w:val="24"/>
          <w:szCs w:val="24"/>
        </w:rPr>
        <w:t xml:space="preserve"> </w:t>
      </w:r>
      <w:r w:rsidR="0074576E" w:rsidRPr="00D85DB3">
        <w:rPr>
          <w:bCs/>
          <w:sz w:val="24"/>
          <w:szCs w:val="24"/>
        </w:rPr>
        <w:t xml:space="preserve"> </w:t>
      </w:r>
      <w:r w:rsidR="00D85DB3" w:rsidRPr="00D85DB3">
        <w:rPr>
          <w:bCs/>
          <w:sz w:val="24"/>
          <w:szCs w:val="24"/>
        </w:rPr>
        <w:t>происшестви</w:t>
      </w:r>
      <w:r w:rsidR="00B72DC5">
        <w:rPr>
          <w:bCs/>
          <w:sz w:val="24"/>
          <w:szCs w:val="24"/>
        </w:rPr>
        <w:t>й не зарегистрировано</w:t>
      </w:r>
      <w:r w:rsidR="0074576E" w:rsidRPr="00D85DB3">
        <w:rPr>
          <w:bCs/>
          <w:sz w:val="24"/>
          <w:szCs w:val="24"/>
        </w:rPr>
        <w:t>.</w:t>
      </w:r>
    </w:p>
    <w:p w:rsidR="0008460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С начала года на во</w:t>
      </w:r>
      <w:r w:rsidR="00DF178A" w:rsidRPr="00D85DB3">
        <w:rPr>
          <w:bCs/>
          <w:iCs/>
          <w:sz w:val="24"/>
          <w:szCs w:val="24"/>
        </w:rPr>
        <w:t xml:space="preserve">доемах округа </w:t>
      </w:r>
      <w:r w:rsidR="008449DE" w:rsidRPr="00D85DB3">
        <w:rPr>
          <w:bCs/>
          <w:iCs/>
          <w:sz w:val="24"/>
          <w:szCs w:val="24"/>
        </w:rPr>
        <w:t xml:space="preserve">зарегистрировано </w:t>
      </w:r>
      <w:r w:rsidR="00B91896">
        <w:rPr>
          <w:bCs/>
          <w:iCs/>
          <w:sz w:val="24"/>
          <w:szCs w:val="24"/>
        </w:rPr>
        <w:t>57</w:t>
      </w:r>
      <w:r w:rsidRPr="00D85DB3">
        <w:rPr>
          <w:bCs/>
          <w:iCs/>
          <w:sz w:val="24"/>
          <w:szCs w:val="24"/>
        </w:rPr>
        <w:t xml:space="preserve"> происшестви</w:t>
      </w:r>
      <w:r w:rsidR="00F06399" w:rsidRPr="00D85DB3">
        <w:rPr>
          <w:bCs/>
          <w:iCs/>
          <w:sz w:val="24"/>
          <w:szCs w:val="24"/>
        </w:rPr>
        <w:t>й</w:t>
      </w:r>
      <w:r w:rsidRPr="00D85DB3">
        <w:rPr>
          <w:bCs/>
          <w:iCs/>
          <w:sz w:val="24"/>
          <w:szCs w:val="24"/>
        </w:rPr>
        <w:t>, погиб</w:t>
      </w:r>
      <w:r w:rsidR="002651F4" w:rsidRPr="00D85DB3">
        <w:rPr>
          <w:bCs/>
          <w:iCs/>
          <w:sz w:val="24"/>
          <w:szCs w:val="24"/>
        </w:rPr>
        <w:t>ло</w:t>
      </w:r>
      <w:r w:rsidRPr="00D85DB3">
        <w:rPr>
          <w:bCs/>
          <w:iCs/>
          <w:sz w:val="24"/>
          <w:szCs w:val="24"/>
        </w:rPr>
        <w:t xml:space="preserve"> </w:t>
      </w:r>
      <w:r w:rsidR="00580750" w:rsidRPr="00D85DB3">
        <w:rPr>
          <w:bCs/>
          <w:iCs/>
          <w:sz w:val="24"/>
          <w:szCs w:val="24"/>
        </w:rPr>
        <w:t>4</w:t>
      </w:r>
      <w:r w:rsidR="00F06399" w:rsidRPr="00D85DB3">
        <w:rPr>
          <w:bCs/>
          <w:iCs/>
          <w:sz w:val="24"/>
          <w:szCs w:val="24"/>
        </w:rPr>
        <w:t>3</w:t>
      </w:r>
      <w:r w:rsidRPr="00D85DB3">
        <w:rPr>
          <w:bCs/>
          <w:iCs/>
          <w:sz w:val="24"/>
          <w:szCs w:val="24"/>
        </w:rPr>
        <w:t xml:space="preserve"> человек</w:t>
      </w:r>
      <w:r w:rsidR="002651F4" w:rsidRPr="00D85DB3">
        <w:rPr>
          <w:bCs/>
          <w:iCs/>
          <w:sz w:val="24"/>
          <w:szCs w:val="24"/>
        </w:rPr>
        <w:t>а</w:t>
      </w:r>
      <w:r w:rsidRPr="00D85DB3">
        <w:rPr>
          <w:bCs/>
          <w:iCs/>
          <w:sz w:val="24"/>
          <w:szCs w:val="24"/>
        </w:rPr>
        <w:t>.</w:t>
      </w:r>
    </w:p>
    <w:p w:rsidR="105B4262" w:rsidRPr="00D85DB3" w:rsidRDefault="00084602" w:rsidP="009D08AA">
      <w:pPr>
        <w:shd w:val="clear" w:color="auto" w:fill="FFFFFF"/>
        <w:tabs>
          <w:tab w:val="left" w:pos="1134"/>
        </w:tabs>
        <w:ind w:right="-1" w:firstLine="567"/>
        <w:jc w:val="both"/>
        <w:rPr>
          <w:bCs/>
          <w:iCs/>
          <w:sz w:val="24"/>
          <w:szCs w:val="24"/>
        </w:rPr>
      </w:pPr>
      <w:r w:rsidRPr="00D85DB3">
        <w:rPr>
          <w:bCs/>
          <w:iCs/>
          <w:sz w:val="24"/>
          <w:szCs w:val="24"/>
        </w:rPr>
        <w:t xml:space="preserve">За аналогичный период 2021 года на водоемах округа зарегистрировано </w:t>
      </w:r>
      <w:r w:rsidR="00B06E23" w:rsidRPr="00D85DB3">
        <w:rPr>
          <w:bCs/>
          <w:iCs/>
          <w:sz w:val="24"/>
          <w:szCs w:val="24"/>
        </w:rPr>
        <w:t>3</w:t>
      </w:r>
      <w:r w:rsidR="00B72DC5">
        <w:rPr>
          <w:bCs/>
          <w:iCs/>
          <w:sz w:val="24"/>
          <w:szCs w:val="24"/>
        </w:rPr>
        <w:t>9</w:t>
      </w:r>
      <w:r w:rsidR="00BF0D3D" w:rsidRPr="00D85DB3">
        <w:rPr>
          <w:bCs/>
          <w:iCs/>
          <w:sz w:val="24"/>
          <w:szCs w:val="24"/>
        </w:rPr>
        <w:t xml:space="preserve"> происшествий</w:t>
      </w:r>
      <w:r w:rsidRPr="00D85DB3">
        <w:rPr>
          <w:bCs/>
          <w:iCs/>
          <w:sz w:val="24"/>
          <w:szCs w:val="24"/>
        </w:rPr>
        <w:t xml:space="preserve">, погибло </w:t>
      </w:r>
      <w:r w:rsidR="00B06E23" w:rsidRPr="00D85DB3">
        <w:rPr>
          <w:bCs/>
          <w:iCs/>
          <w:sz w:val="24"/>
          <w:szCs w:val="24"/>
        </w:rPr>
        <w:t>37</w:t>
      </w:r>
      <w:r w:rsidR="0076144F" w:rsidRPr="00D85DB3">
        <w:rPr>
          <w:bCs/>
          <w:iCs/>
          <w:sz w:val="24"/>
          <w:szCs w:val="24"/>
        </w:rPr>
        <w:t xml:space="preserve"> человек</w:t>
      </w:r>
      <w:r w:rsidR="101A3155" w:rsidRPr="00D85DB3">
        <w:rPr>
          <w:bCs/>
          <w:iCs/>
          <w:sz w:val="24"/>
          <w:szCs w:val="24"/>
        </w:rPr>
        <w:t>.</w:t>
      </w:r>
    </w:p>
    <w:p w:rsidR="00AD7EFD" w:rsidRPr="00091881" w:rsidRDefault="00AD7EFD" w:rsidP="009D08AA">
      <w:pPr>
        <w:spacing w:line="228" w:lineRule="auto"/>
        <w:ind w:right="-1" w:firstLine="567"/>
        <w:jc w:val="both"/>
        <w:rPr>
          <w:b/>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F4D2A" w:rsidRPr="00AC4179" w:rsidRDefault="009F4D2A" w:rsidP="005F458C">
      <w:pPr>
        <w:ind w:firstLine="567"/>
        <w:jc w:val="both"/>
        <w:rPr>
          <w:color w:val="000000" w:themeColor="text1"/>
          <w:sz w:val="24"/>
          <w:szCs w:val="24"/>
        </w:rPr>
      </w:pPr>
      <w:r w:rsidRPr="00AC4179">
        <w:rPr>
          <w:color w:val="000000" w:themeColor="text1"/>
          <w:sz w:val="24"/>
          <w:szCs w:val="24"/>
        </w:rPr>
        <w:t xml:space="preserve">Чрезвычайные (аварийные) </w:t>
      </w:r>
      <w:r w:rsidRPr="00AC4179">
        <w:rPr>
          <w:bCs/>
          <w:color w:val="000000" w:themeColor="text1"/>
          <w:sz w:val="24"/>
          <w:szCs w:val="24"/>
        </w:rPr>
        <w:t xml:space="preserve">ситуации и происшествия на системах </w:t>
      </w:r>
      <w:r w:rsidR="00066910">
        <w:rPr>
          <w:bCs/>
          <w:color w:val="000000" w:themeColor="text1"/>
          <w:sz w:val="24"/>
          <w:szCs w:val="24"/>
        </w:rPr>
        <w:t xml:space="preserve">электро-, </w:t>
      </w:r>
      <w:r w:rsidRPr="00AC4179">
        <w:rPr>
          <w:bCs/>
          <w:color w:val="000000" w:themeColor="text1"/>
          <w:sz w:val="24"/>
          <w:szCs w:val="24"/>
        </w:rPr>
        <w:t>водо-, тепло- и газоснабжения за прошедшие сутки на территории округа не произошли.</w:t>
      </w:r>
    </w:p>
    <w:p w:rsidR="00523D39" w:rsidRPr="006E327B" w:rsidRDefault="00523D39" w:rsidP="00523D39">
      <w:pPr>
        <w:ind w:firstLine="708"/>
      </w:pPr>
    </w:p>
    <w:p w:rsidR="00586C2C" w:rsidRPr="00AC4179"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AC4179">
        <w:rPr>
          <w:color w:val="000000" w:themeColor="text1"/>
          <w:sz w:val="24"/>
          <w:szCs w:val="24"/>
        </w:rPr>
        <w:t>образованиях (МО) отопительный процесс организован:</w:t>
      </w:r>
    </w:p>
    <w:p w:rsidR="00586C2C" w:rsidRPr="00AC4179" w:rsidRDefault="00586C2C" w:rsidP="006F212E">
      <w:pPr>
        <w:ind w:firstLine="567"/>
        <w:jc w:val="both"/>
        <w:rPr>
          <w:color w:val="000000" w:themeColor="text1"/>
          <w:sz w:val="24"/>
          <w:szCs w:val="24"/>
        </w:rPr>
      </w:pPr>
      <w:r w:rsidRPr="00AC4179">
        <w:rPr>
          <w:color w:val="000000" w:themeColor="text1"/>
          <w:sz w:val="24"/>
          <w:szCs w:val="24"/>
        </w:rPr>
        <w:t xml:space="preserve">- Жилые дома – 100%; </w:t>
      </w:r>
    </w:p>
    <w:p w:rsidR="00586C2C" w:rsidRPr="00AC4179" w:rsidRDefault="00586C2C" w:rsidP="006F212E">
      <w:pPr>
        <w:ind w:firstLine="567"/>
        <w:jc w:val="both"/>
        <w:rPr>
          <w:color w:val="000000" w:themeColor="text1"/>
          <w:sz w:val="24"/>
          <w:szCs w:val="24"/>
        </w:rPr>
      </w:pPr>
      <w:r w:rsidRPr="00AC4179">
        <w:rPr>
          <w:color w:val="000000" w:themeColor="text1"/>
          <w:sz w:val="24"/>
          <w:szCs w:val="24"/>
        </w:rPr>
        <w:t>- Соц. знач. объекты – 100%;</w:t>
      </w:r>
    </w:p>
    <w:p w:rsidR="00586C2C" w:rsidRPr="00AC4179" w:rsidRDefault="00586C2C" w:rsidP="006F212E">
      <w:pPr>
        <w:ind w:firstLine="567"/>
        <w:jc w:val="both"/>
        <w:rPr>
          <w:color w:val="000000" w:themeColor="text1"/>
          <w:sz w:val="24"/>
          <w:szCs w:val="24"/>
        </w:rPr>
      </w:pPr>
      <w:r w:rsidRPr="00AC4179">
        <w:rPr>
          <w:color w:val="000000" w:themeColor="text1"/>
          <w:sz w:val="24"/>
          <w:szCs w:val="24"/>
        </w:rPr>
        <w:t>- Промышленные объекты – 100%;</w:t>
      </w:r>
    </w:p>
    <w:p w:rsidR="00586C2C" w:rsidRPr="00AC4179" w:rsidRDefault="00586C2C" w:rsidP="006F212E">
      <w:pPr>
        <w:ind w:firstLine="567"/>
        <w:jc w:val="both"/>
        <w:rPr>
          <w:color w:val="000000" w:themeColor="text1"/>
          <w:sz w:val="24"/>
          <w:szCs w:val="24"/>
        </w:rPr>
      </w:pPr>
      <w:r w:rsidRPr="00AC417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A136A5" w:rsidRPr="006530F6" w:rsidRDefault="00A136A5" w:rsidP="00A136A5">
      <w:pPr>
        <w:tabs>
          <w:tab w:val="left" w:pos="4007"/>
        </w:tabs>
        <w:ind w:firstLine="567"/>
        <w:jc w:val="both"/>
        <w:rPr>
          <w:sz w:val="24"/>
          <w:szCs w:val="24"/>
        </w:rPr>
      </w:pPr>
      <w:r w:rsidRPr="00006139">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w:t>
      </w:r>
      <w:r w:rsidRPr="006530F6">
        <w:rPr>
          <w:sz w:val="24"/>
          <w:szCs w:val="24"/>
        </w:rPr>
        <w:t xml:space="preserve">уборке снега и льда с крыш зданий, а также очистке придомовой территории, в целях снижения риска </w:t>
      </w:r>
      <w:r w:rsidRPr="00AC4997">
        <w:rPr>
          <w:sz w:val="24"/>
          <w:szCs w:val="24"/>
        </w:rPr>
        <w:t xml:space="preserve">травмирования и гибели людей, а также повреждения припаркованных транспортных средств. За сутки очищено </w:t>
      </w:r>
      <w:r>
        <w:rPr>
          <w:sz w:val="24"/>
          <w:szCs w:val="24"/>
        </w:rPr>
        <w:br/>
      </w:r>
      <w:r w:rsidRPr="00AC4997">
        <w:rPr>
          <w:sz w:val="24"/>
          <w:szCs w:val="24"/>
        </w:rPr>
        <w:t>0 крыш, вывезено с придомовых территорий 1 092 м3 снега, всего с начала сезона очищено 5 крыш и вывезено 6 944 м3 снега.</w:t>
      </w:r>
    </w:p>
    <w:p w:rsidR="00EC45F7" w:rsidRPr="00F06399" w:rsidRDefault="00EC45F7" w:rsidP="00667117">
      <w:pPr>
        <w:tabs>
          <w:tab w:val="left" w:pos="4007"/>
        </w:tabs>
        <w:ind w:firstLine="567"/>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AC4179" w:rsidRPr="00A6609C" w:rsidRDefault="00AC4179" w:rsidP="00AC4179">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 xml:space="preserve">Распоряжением Губернатора Ханты-Мансийского Автономного округа – Югры от 17.06.2022 </w:t>
      </w:r>
      <w:r>
        <w:rPr>
          <w:sz w:val="24"/>
          <w:szCs w:val="24"/>
          <w:lang w:bidi="ru-RU"/>
        </w:rPr>
        <w:br/>
      </w:r>
      <w:r w:rsidRPr="00A6609C">
        <w:rPr>
          <w:sz w:val="24"/>
          <w:szCs w:val="24"/>
          <w:lang w:bidi="ru-RU"/>
        </w:rPr>
        <w:t>№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 xml:space="preserve">по адресу Ханты-Мансийский автономный округ – Югра, Ханты-Мансийский район, протока Березовская </w:t>
      </w:r>
      <w:r w:rsidRPr="00A6609C">
        <w:rPr>
          <w:sz w:val="24"/>
          <w:szCs w:val="24"/>
          <w:lang w:bidi="ru-RU"/>
        </w:rPr>
        <w:lastRenderedPageBreak/>
        <w:t>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AC4179" w:rsidRPr="00A6609C" w:rsidRDefault="00AC4179" w:rsidP="00AC4179">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C4179" w:rsidRPr="00A6609C" w:rsidRDefault="00AC4179" w:rsidP="00AC4179">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C4179" w:rsidRPr="00A6609C" w:rsidRDefault="00AC4179" w:rsidP="00AC4179">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w:t>
      </w:r>
      <w:r>
        <w:rPr>
          <w:sz w:val="24"/>
          <w:szCs w:val="24"/>
          <w:lang w:bidi="ru-RU"/>
        </w:rPr>
        <w:br/>
      </w:r>
      <w:r w:rsidRPr="00A6609C">
        <w:rPr>
          <w:sz w:val="24"/>
          <w:szCs w:val="24"/>
          <w:lang w:bidi="ru-RU"/>
        </w:rPr>
        <w:t xml:space="preserve">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C4179" w:rsidRPr="00A6609C" w:rsidRDefault="00AC4179" w:rsidP="00AC4179">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2F5F41">
        <w:rPr>
          <w:bCs/>
          <w:color w:val="000000" w:themeColor="text1"/>
          <w:spacing w:val="-4"/>
          <w:sz w:val="24"/>
          <w:szCs w:val="24"/>
        </w:rPr>
        <w:t>2</w:t>
      </w:r>
      <w:r w:rsidR="00A10ECC">
        <w:rPr>
          <w:bCs/>
          <w:color w:val="000000" w:themeColor="text1"/>
          <w:spacing w:val="-4"/>
          <w:sz w:val="24"/>
          <w:szCs w:val="24"/>
        </w:rPr>
        <w:t>2</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81EF5">
        <w:rPr>
          <w:b/>
          <w:bCs/>
          <w:sz w:val="24"/>
          <w:szCs w:val="24"/>
          <w:u w:val="single"/>
        </w:rPr>
        <w:t>2</w:t>
      </w:r>
      <w:r w:rsidR="00A10ECC">
        <w:rPr>
          <w:b/>
          <w:bCs/>
          <w:sz w:val="24"/>
          <w:szCs w:val="24"/>
          <w:u w:val="single"/>
        </w:rPr>
        <w:t>3</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802E09" w:rsidRDefault="00853B01" w:rsidP="00802E09">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A136A5" w:rsidRPr="00A136A5" w:rsidRDefault="00A94A3C" w:rsidP="00A136A5">
      <w:pPr>
        <w:pStyle w:val="afff6"/>
        <w:ind w:firstLine="567"/>
        <w:jc w:val="both"/>
        <w:rPr>
          <w:rFonts w:ascii="Times New Roman" w:hAnsi="Times New Roman"/>
          <w:color w:val="000000"/>
          <w:sz w:val="24"/>
          <w:szCs w:val="24"/>
        </w:rPr>
      </w:pPr>
      <w:r w:rsidRPr="00A136A5">
        <w:rPr>
          <w:rFonts w:ascii="Times New Roman" w:hAnsi="Times New Roman"/>
          <w:b/>
          <w:bCs/>
          <w:color w:val="000000" w:themeColor="text1"/>
          <w:sz w:val="24"/>
          <w:szCs w:val="24"/>
        </w:rPr>
        <w:t xml:space="preserve">По ХМАО: </w:t>
      </w:r>
      <w:r w:rsidR="00A136A5" w:rsidRPr="00A136A5">
        <w:rPr>
          <w:rFonts w:ascii="Times New Roman" w:hAnsi="Times New Roman"/>
          <w:color w:val="000000"/>
          <w:sz w:val="24"/>
          <w:szCs w:val="24"/>
        </w:rPr>
        <w:t>Переменная облачность. Ночью. По западной половине округа преимущественно без осадков, по восточной половине местами небольшой снег. В отдельных районах изморозь. Ветер северо-западный 3-8 м/с, местами порывы до 12 м/с. Температура ночью -28,-33 °С, при прояснениях до -38 °С. Днем. Преимущественно без осадков. Ветер северо-западный 3-8 м/с. Температура</w:t>
      </w:r>
      <w:r w:rsidR="00A136A5">
        <w:rPr>
          <w:rFonts w:ascii="Times New Roman" w:hAnsi="Times New Roman"/>
          <w:color w:val="000000" w:themeColor="text1"/>
          <w:sz w:val="24"/>
          <w:szCs w:val="24"/>
        </w:rPr>
        <w:br/>
      </w:r>
      <w:r w:rsidR="00A136A5" w:rsidRPr="00A136A5">
        <w:rPr>
          <w:rFonts w:ascii="Times New Roman" w:hAnsi="Times New Roman"/>
          <w:color w:val="000000"/>
          <w:sz w:val="24"/>
          <w:szCs w:val="24"/>
        </w:rPr>
        <w:t xml:space="preserve"> -24,-29 °С, местами по западной половине округа -18,-23 °С.</w:t>
      </w:r>
    </w:p>
    <w:p w:rsidR="00A136A5" w:rsidRPr="00A136A5" w:rsidRDefault="00A94A3C" w:rsidP="00A136A5">
      <w:pPr>
        <w:pStyle w:val="afff6"/>
        <w:ind w:firstLine="567"/>
        <w:jc w:val="both"/>
        <w:rPr>
          <w:rFonts w:ascii="Times New Roman" w:hAnsi="Times New Roman"/>
          <w:color w:val="000000"/>
          <w:sz w:val="24"/>
          <w:szCs w:val="24"/>
        </w:rPr>
      </w:pPr>
      <w:r w:rsidRPr="00A136A5">
        <w:rPr>
          <w:rFonts w:ascii="Times New Roman" w:hAnsi="Times New Roman"/>
          <w:b/>
          <w:color w:val="000000" w:themeColor="text1"/>
          <w:sz w:val="24"/>
          <w:szCs w:val="24"/>
        </w:rPr>
        <w:t>По г. Ханты</w:t>
      </w:r>
      <w:r w:rsidR="0053315E" w:rsidRPr="00A136A5">
        <w:rPr>
          <w:rFonts w:ascii="Times New Roman" w:hAnsi="Times New Roman"/>
          <w:b/>
          <w:color w:val="000000" w:themeColor="text1"/>
          <w:sz w:val="24"/>
          <w:szCs w:val="24"/>
        </w:rPr>
        <w:t>-</w:t>
      </w:r>
      <w:r w:rsidRPr="00A136A5">
        <w:rPr>
          <w:rFonts w:ascii="Times New Roman" w:hAnsi="Times New Roman"/>
          <w:b/>
          <w:color w:val="000000" w:themeColor="text1"/>
          <w:sz w:val="24"/>
          <w:szCs w:val="24"/>
        </w:rPr>
        <w:t>Мансийску:</w:t>
      </w:r>
      <w:r w:rsidRPr="00A136A5">
        <w:rPr>
          <w:color w:val="000000" w:themeColor="text1"/>
          <w:sz w:val="24"/>
          <w:szCs w:val="24"/>
        </w:rPr>
        <w:t xml:space="preserve"> </w:t>
      </w:r>
      <w:r w:rsidR="00A136A5" w:rsidRPr="00A136A5">
        <w:rPr>
          <w:rFonts w:ascii="Times New Roman" w:hAnsi="Times New Roman"/>
          <w:color w:val="000000"/>
          <w:sz w:val="24"/>
          <w:szCs w:val="24"/>
        </w:rPr>
        <w:t>Переменная облачность. Преимущественно без осадков. Ночью изморозь. Ветер северо-западный 3-8 м/с. Температура ночью -30,-32 °С, днем -24,-26 °С.</w:t>
      </w:r>
    </w:p>
    <w:p w:rsidR="002C5CAA" w:rsidRPr="00007C5A" w:rsidRDefault="002C5CAA" w:rsidP="00802E09">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lastRenderedPageBreak/>
        <w:t>2.1.2. Гидрологическая обстановка</w:t>
      </w:r>
      <w:r w:rsidRPr="00091881">
        <w:rPr>
          <w:b/>
          <w:sz w:val="24"/>
          <w:szCs w:val="24"/>
          <w:u w:val="single"/>
        </w:rPr>
        <w:t>:</w:t>
      </w:r>
    </w:p>
    <w:p w:rsidR="00842762" w:rsidRPr="00842762" w:rsidRDefault="00842762" w:rsidP="009F4D2A">
      <w:pPr>
        <w:pBdr>
          <w:top w:val="nil"/>
          <w:left w:val="nil"/>
          <w:bottom w:val="nil"/>
          <w:right w:val="nil"/>
          <w:between w:val="nil"/>
        </w:pBdr>
        <w:ind w:firstLine="567"/>
        <w:jc w:val="both"/>
        <w:rPr>
          <w:color w:val="000000"/>
          <w:sz w:val="24"/>
          <w:szCs w:val="24"/>
        </w:rPr>
      </w:pPr>
      <w:r w:rsidRPr="00842762">
        <w:rPr>
          <w:color w:val="000000"/>
          <w:sz w:val="24"/>
          <w:szCs w:val="24"/>
        </w:rPr>
        <w:t>Опасных гидрологических явлений и связанных с ними угроз БЖД не прогнозируется.</w:t>
      </w:r>
    </w:p>
    <w:p w:rsidR="00842762" w:rsidRPr="007F1BF7" w:rsidRDefault="00842762" w:rsidP="009F4D2A">
      <w:pPr>
        <w:ind w:left="1" w:firstLineChars="235" w:firstLine="564"/>
        <w:contextualSpacing/>
        <w:jc w:val="both"/>
        <w:rPr>
          <w:color w:val="000000" w:themeColor="text1"/>
          <w:sz w:val="24"/>
          <w:szCs w:val="24"/>
        </w:rPr>
      </w:pPr>
      <w:r w:rsidRPr="007F1BF7">
        <w:rPr>
          <w:color w:val="000000" w:themeColor="text1"/>
          <w:sz w:val="24"/>
          <w:szCs w:val="24"/>
        </w:rPr>
        <w:t>На всех реках округа ожидается нарастание толщины ледового покрова в соответствии с ходом температур воздуха.</w:t>
      </w:r>
    </w:p>
    <w:p w:rsidR="00EC45F7" w:rsidRPr="00E17FDA" w:rsidRDefault="00EC45F7" w:rsidP="009F4D2A">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1159F4" w:rsidRPr="00D23256" w:rsidRDefault="001159F4" w:rsidP="00AC4179">
      <w:pPr>
        <w:ind w:firstLine="567"/>
        <w:jc w:val="both"/>
        <w:rPr>
          <w:sz w:val="24"/>
          <w:szCs w:val="24"/>
        </w:rPr>
      </w:pPr>
      <w:r w:rsidRPr="00D23256">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в т.ч. провалов людей и техники под неокрепший лед и увеличения числа погибших на водных объектах.</w:t>
      </w:r>
    </w:p>
    <w:p w:rsidR="00AC4179" w:rsidRPr="004C7344" w:rsidRDefault="001159F4" w:rsidP="00AC4179">
      <w:pPr>
        <w:ind w:firstLine="567"/>
        <w:jc w:val="both"/>
        <w:rPr>
          <w:sz w:val="24"/>
          <w:szCs w:val="24"/>
        </w:rPr>
      </w:pPr>
      <w:r w:rsidRPr="004C7344">
        <w:rPr>
          <w:sz w:val="24"/>
          <w:szCs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sidR="00AC4179" w:rsidRPr="004C7344">
        <w:rPr>
          <w:sz w:val="24"/>
          <w:szCs w:val="24"/>
        </w:rPr>
        <w:t>(</w:t>
      </w:r>
      <w:r w:rsidR="00AC4179" w:rsidRPr="004C7344">
        <w:rPr>
          <w:b/>
          <w:sz w:val="24"/>
          <w:szCs w:val="24"/>
        </w:rPr>
        <w:t>Источник ЧС</w:t>
      </w:r>
      <w:r w:rsidR="00AC4179" w:rsidRPr="004C7344">
        <w:rPr>
          <w:sz w:val="24"/>
          <w:szCs w:val="24"/>
        </w:rPr>
        <w:t xml:space="preserve"> – </w:t>
      </w:r>
      <w:r w:rsidR="00AC4179" w:rsidRPr="004C7344">
        <w:rPr>
          <w:i/>
          <w:sz w:val="24"/>
          <w:szCs w:val="24"/>
        </w:rPr>
        <w:t>нарушения запрета выхода людей и техники на неокрепший лед, метеоусловия</w:t>
      </w:r>
      <w:r w:rsidR="00AC4179" w:rsidRPr="004C7344">
        <w:rPr>
          <w:sz w:val="24"/>
          <w:szCs w:val="24"/>
        </w:rPr>
        <w:t>).</w:t>
      </w:r>
    </w:p>
    <w:p w:rsidR="00EC45F7" w:rsidRPr="00A10ECC" w:rsidRDefault="00EC45F7" w:rsidP="00AC4179">
      <w:pPr>
        <w:ind w:firstLine="567"/>
        <w:jc w:val="both"/>
        <w:rPr>
          <w:b/>
          <w:bCs/>
          <w:color w:val="FF0000"/>
          <w:sz w:val="16"/>
          <w:szCs w:val="16"/>
          <w:u w:val="single"/>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w:t>
      </w:r>
      <w:r w:rsidRPr="00AC4179">
        <w:rPr>
          <w:rFonts w:ascii="Times New Roman" w:eastAsia="Calibri" w:hAnsi="Times New Roman"/>
          <w:color w:val="000000" w:themeColor="text1"/>
          <w:sz w:val="24"/>
          <w:szCs w:val="24"/>
          <w:lang w:eastAsia="en-US"/>
        </w:rPr>
        <w:t>пределах 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570A25">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9F1DB0" w:rsidRPr="00A6609C" w:rsidRDefault="005F458C" w:rsidP="00EC45F7">
      <w:pPr>
        <w:keepNext/>
        <w:ind w:firstLine="567"/>
        <w:jc w:val="both"/>
      </w:pPr>
      <w:r w:rsidRPr="00091881">
        <w:rPr>
          <w:b/>
          <w:sz w:val="24"/>
          <w:szCs w:val="24"/>
        </w:rPr>
        <w:t>Сохраняется вероятность</w:t>
      </w:r>
      <w:r w:rsidRPr="00091881">
        <w:rPr>
          <w:sz w:val="24"/>
          <w:szCs w:val="24"/>
        </w:rPr>
        <w:t xml:space="preserve"> </w:t>
      </w:r>
      <w:r w:rsidR="009F1DB0" w:rsidRPr="00A6609C">
        <w:rPr>
          <w:sz w:val="24"/>
          <w:szCs w:val="24"/>
        </w:rPr>
        <w:t>увеличения количества техногенных пожаров (в т.ч. взрывов бытового газа) и погибших на них на территории округа (</w:t>
      </w:r>
      <w:r w:rsidR="009F1DB0" w:rsidRPr="00A6609C">
        <w:rPr>
          <w:b/>
          <w:sz w:val="24"/>
          <w:szCs w:val="24"/>
        </w:rPr>
        <w:t xml:space="preserve">Источник ЧС – </w:t>
      </w:r>
      <w:r w:rsidR="009F1DB0" w:rsidRPr="00A6609C">
        <w:rPr>
          <w:i/>
          <w:sz w:val="24"/>
          <w:szCs w:val="24"/>
        </w:rPr>
        <w:t>нарушение норм противопожарной безопасности,  сезонные увеличения</w:t>
      </w:r>
      <w:r w:rsidR="009F1DB0" w:rsidRPr="00A6609C">
        <w:rPr>
          <w:sz w:val="24"/>
          <w:szCs w:val="24"/>
        </w:rPr>
        <w:t>).</w:t>
      </w:r>
    </w:p>
    <w:p w:rsidR="009F1DB0" w:rsidRPr="00A6609C" w:rsidRDefault="009F1DB0" w:rsidP="00EC45F7">
      <w:pPr>
        <w:ind w:firstLine="567"/>
        <w:jc w:val="both"/>
      </w:pPr>
      <w:r w:rsidRPr="00A6609C">
        <w:rPr>
          <w:i/>
          <w:iCs/>
          <w:sz w:val="24"/>
          <w:szCs w:val="24"/>
        </w:rPr>
        <w:t xml:space="preserve">(Согласно статистических данных на предстоящие сутки текущего года на территории </w:t>
      </w:r>
      <w:r w:rsidRPr="00A6609C">
        <w:rPr>
          <w:bCs/>
          <w:i/>
          <w:sz w:val="24"/>
          <w:szCs w:val="24"/>
        </w:rPr>
        <w:t xml:space="preserve">автономного округа - Югры </w:t>
      </w:r>
      <w:r w:rsidRPr="00A6609C">
        <w:rPr>
          <w:i/>
          <w:iCs/>
          <w:sz w:val="24"/>
          <w:szCs w:val="24"/>
        </w:rPr>
        <w:t>риск возникновения ЧС техногенного характера маловероятен).</w:t>
      </w: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2F5F41" w:rsidRPr="00B95CB2" w:rsidRDefault="002F5F41" w:rsidP="00A136A5">
      <w:pPr>
        <w:shd w:val="clear" w:color="auto" w:fill="FFFFFF"/>
        <w:tabs>
          <w:tab w:val="left" w:pos="3915"/>
        </w:tabs>
        <w:ind w:firstLine="567"/>
        <w:jc w:val="both"/>
        <w:rPr>
          <w:sz w:val="24"/>
          <w:szCs w:val="24"/>
        </w:rPr>
      </w:pPr>
      <w:r w:rsidRPr="00B95CB2">
        <w:rPr>
          <w:sz w:val="24"/>
          <w:szCs w:val="24"/>
        </w:rPr>
        <w:t xml:space="preserve">Чрезвычайные ситуации, обусловленные дорожно-транспортными происшествиями, с гибелью </w:t>
      </w:r>
      <w:r w:rsidRPr="00B95CB2">
        <w:rPr>
          <w:sz w:val="24"/>
          <w:szCs w:val="24"/>
        </w:rPr>
        <w:br/>
        <w:t>5-ти и более человек, не прогнозируются.</w:t>
      </w:r>
    </w:p>
    <w:p w:rsidR="00A136A5" w:rsidRPr="009F25C5" w:rsidRDefault="002F5F41" w:rsidP="00A136A5">
      <w:pPr>
        <w:tabs>
          <w:tab w:val="left" w:pos="10260"/>
        </w:tabs>
        <w:ind w:firstLine="567"/>
        <w:jc w:val="both"/>
        <w:rPr>
          <w:i/>
          <w:sz w:val="24"/>
          <w:szCs w:val="24"/>
        </w:rPr>
      </w:pPr>
      <w:r w:rsidRPr="00B95CB2">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95CB2">
        <w:rPr>
          <w:color w:val="000000"/>
          <w:sz w:val="24"/>
          <w:szCs w:val="24"/>
          <w:lang w:val="en-US"/>
        </w:rPr>
        <w:t>P</w:t>
      </w:r>
      <w:r w:rsidRPr="00B95CB2">
        <w:rPr>
          <w:color w:val="000000"/>
          <w:sz w:val="24"/>
          <w:szCs w:val="24"/>
        </w:rPr>
        <w:t>=0,6) возникновение до</w:t>
      </w:r>
      <w:r w:rsidRPr="00B95CB2">
        <w:rPr>
          <w:bCs/>
          <w:color w:val="000000"/>
          <w:sz w:val="24"/>
          <w:szCs w:val="24"/>
        </w:rPr>
        <w:t xml:space="preserve"> 8 ДТП</w:t>
      </w:r>
      <w:r w:rsidRPr="00B95CB2">
        <w:rPr>
          <w:color w:val="000000"/>
          <w:sz w:val="24"/>
          <w:szCs w:val="24"/>
        </w:rPr>
        <w:t xml:space="preserve"> (среднемноголетнее 6 случаев). Возникновение ДТП</w:t>
      </w:r>
      <w:r w:rsidRPr="00B95CB2">
        <w:rPr>
          <w:b/>
          <w:color w:val="000000"/>
          <w:sz w:val="24"/>
          <w:szCs w:val="24"/>
        </w:rPr>
        <w:t xml:space="preserve"> </w:t>
      </w:r>
      <w:r w:rsidRPr="00B95CB2">
        <w:rPr>
          <w:color w:val="000000"/>
          <w:sz w:val="24"/>
          <w:szCs w:val="24"/>
        </w:rPr>
        <w:t>прогнозируются в следующих</w:t>
      </w:r>
      <w:r w:rsidRPr="00B95CB2">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E8489B">
        <w:rPr>
          <w:color w:val="000000" w:themeColor="text1"/>
          <w:sz w:val="24"/>
          <w:szCs w:val="24"/>
        </w:rPr>
        <w:t xml:space="preserve">ГО </w:t>
      </w:r>
      <w:r w:rsidR="00A136A5" w:rsidRPr="009F25C5">
        <w:rPr>
          <w:bCs/>
          <w:i/>
          <w:iCs/>
          <w:sz w:val="24"/>
          <w:szCs w:val="24"/>
        </w:rPr>
        <w:t>(</w:t>
      </w:r>
      <w:r w:rsidR="00A136A5" w:rsidRPr="009F25C5">
        <w:rPr>
          <w:b/>
          <w:bCs/>
          <w:i/>
          <w:iCs/>
          <w:sz w:val="24"/>
          <w:szCs w:val="24"/>
        </w:rPr>
        <w:t>Источник ЧС</w:t>
      </w:r>
      <w:r w:rsidR="00A136A5" w:rsidRPr="009F25C5">
        <w:rPr>
          <w:bCs/>
          <w:i/>
          <w:iCs/>
          <w:sz w:val="24"/>
          <w:szCs w:val="24"/>
        </w:rPr>
        <w:t xml:space="preserve"> –  </w:t>
      </w:r>
      <w:r w:rsidR="00A136A5" w:rsidRPr="009F25C5">
        <w:rPr>
          <w:i/>
          <w:sz w:val="24"/>
          <w:szCs w:val="24"/>
        </w:rPr>
        <w:t>нарушения правил дорожного движения, небольшой снег, изморозь, низкие температуры воздуха).</w:t>
      </w:r>
    </w:p>
    <w:p w:rsidR="002F5F41" w:rsidRPr="00E17FDA" w:rsidRDefault="002F5F41" w:rsidP="002F5F41">
      <w:pPr>
        <w:tabs>
          <w:tab w:val="left" w:pos="10260"/>
        </w:tabs>
        <w:ind w:firstLine="567"/>
        <w:jc w:val="both"/>
        <w:rPr>
          <w:i/>
          <w:color w:val="FF0000"/>
          <w:sz w:val="24"/>
          <w:szCs w:val="24"/>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2F5F41" w:rsidRPr="10165383" w:rsidTr="00B76AED">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b/>
                <w:lang w:eastAsia="en-US"/>
              </w:rPr>
            </w:pPr>
            <w:r w:rsidRPr="10165383">
              <w:rPr>
                <w:rFonts w:eastAsia="Calibri"/>
                <w:b/>
                <w:lang w:eastAsia="en-US"/>
              </w:rPr>
              <w:t>Вероятность</w:t>
            </w:r>
          </w:p>
          <w:p w:rsidR="002F5F41" w:rsidRPr="10165383" w:rsidRDefault="002F5F41" w:rsidP="00B76AED">
            <w:pPr>
              <w:jc w:val="center"/>
              <w:rPr>
                <w:rFonts w:eastAsia="Calibri"/>
                <w:b/>
                <w:lang w:eastAsia="en-US"/>
              </w:rPr>
            </w:pPr>
            <w:r w:rsidRPr="10165383">
              <w:rPr>
                <w:rFonts w:eastAsia="Calibri"/>
                <w:b/>
                <w:lang w:eastAsia="en-US"/>
              </w:rPr>
              <w:t>(Р)</w:t>
            </w:r>
          </w:p>
        </w:tc>
      </w:tr>
      <w:tr w:rsidR="002F5F41" w:rsidRPr="10165383" w:rsidTr="00B76AED">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0,5</w:t>
            </w:r>
          </w:p>
        </w:tc>
      </w:tr>
      <w:tr w:rsidR="002F5F41" w:rsidRPr="10165383" w:rsidTr="00B76AED">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2F5F41" w:rsidRPr="10165383" w:rsidRDefault="002F5F41" w:rsidP="00B76AED">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F5F41" w:rsidRPr="10165383" w:rsidRDefault="002F5F41" w:rsidP="00B76AED">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2F5F41" w:rsidRPr="10165383" w:rsidRDefault="002F5F41" w:rsidP="00B76AED">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lastRenderedPageBreak/>
        <w:t>Территориальные автодороги:</w:t>
      </w:r>
    </w:p>
    <w:p w:rsidR="001A6562" w:rsidRPr="00091881" w:rsidRDefault="001A6562" w:rsidP="004E6FF1">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4E6FF1">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EC45F7">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EC45F7">
      <w:pPr>
        <w:ind w:firstLine="567"/>
        <w:jc w:val="both"/>
        <w:rPr>
          <w:color w:val="000000" w:themeColor="text1"/>
          <w:sz w:val="24"/>
          <w:szCs w:val="24"/>
        </w:rPr>
      </w:pPr>
      <w:r w:rsidRPr="007F1BF7">
        <w:rPr>
          <w:b/>
          <w:bCs/>
          <w:i/>
          <w:iCs/>
          <w:color w:val="000000" w:themeColor="text1"/>
          <w:sz w:val="24"/>
          <w:szCs w:val="24"/>
        </w:rPr>
        <w:t>Аварии на железнодорожном, речном и авиационном транспорте:</w:t>
      </w:r>
      <w:r w:rsidRPr="007F1BF7">
        <w:rPr>
          <w:color w:val="000000" w:themeColor="text1"/>
          <w:sz w:val="24"/>
          <w:szCs w:val="24"/>
        </w:rPr>
        <w:t xml:space="preserve"> </w:t>
      </w:r>
      <w:r w:rsidR="00B25401" w:rsidRPr="007F1BF7">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066910" w:rsidRPr="00066910" w:rsidRDefault="00066910" w:rsidP="00066910">
      <w:pPr>
        <w:ind w:firstLine="567"/>
        <w:jc w:val="both"/>
      </w:pPr>
      <w:r w:rsidRPr="00C23CAF">
        <w:rPr>
          <w:sz w:val="24"/>
          <w:szCs w:val="24"/>
        </w:rPr>
        <w:t xml:space="preserve">Прогнозируется затруднение в работе аэропортов и вертолетных </w:t>
      </w:r>
      <w:r w:rsidRPr="00C23CAF">
        <w:rPr>
          <w:i/>
          <w:sz w:val="24"/>
          <w:szCs w:val="24"/>
        </w:rPr>
        <w:t>(</w:t>
      </w:r>
      <w:r w:rsidRPr="00C23CAF">
        <w:rPr>
          <w:b/>
          <w:bCs/>
          <w:i/>
          <w:sz w:val="24"/>
          <w:szCs w:val="24"/>
        </w:rPr>
        <w:t xml:space="preserve">Источник ЧС </w:t>
      </w:r>
      <w:r w:rsidRPr="00C23CAF">
        <w:rPr>
          <w:i/>
          <w:sz w:val="24"/>
          <w:szCs w:val="24"/>
        </w:rPr>
        <w:t xml:space="preserve">– </w:t>
      </w:r>
      <w:r w:rsidRPr="00C23CAF">
        <w:rPr>
          <w:bCs/>
          <w:i/>
          <w:sz w:val="24"/>
          <w:szCs w:val="24"/>
        </w:rPr>
        <w:t xml:space="preserve"> </w:t>
      </w:r>
      <w:r w:rsidRPr="009E1F64">
        <w:rPr>
          <w:i/>
          <w:sz w:val="24"/>
          <w:szCs w:val="24"/>
        </w:rPr>
        <w:t>небольшой снег, изморозь, низкие температуры воздуха</w:t>
      </w:r>
      <w:r w:rsidRPr="009E1F64">
        <w:rPr>
          <w:bCs/>
          <w:i/>
          <w:iCs/>
          <w:sz w:val="24"/>
          <w:szCs w:val="24"/>
        </w:rPr>
        <w:t>).</w:t>
      </w:r>
    </w:p>
    <w:p w:rsidR="00CD434A" w:rsidRPr="00296C86" w:rsidRDefault="00264510" w:rsidP="00EC45F7">
      <w:pPr>
        <w:tabs>
          <w:tab w:val="left" w:pos="10260"/>
        </w:tabs>
        <w:ind w:firstLine="567"/>
        <w:jc w:val="both"/>
        <w:rPr>
          <w:sz w:val="24"/>
          <w:szCs w:val="24"/>
        </w:rPr>
      </w:pPr>
      <w:r w:rsidRPr="00296C86">
        <w:rPr>
          <w:b/>
          <w:bCs/>
          <w:i/>
          <w:iCs/>
          <w:sz w:val="24"/>
          <w:szCs w:val="24"/>
        </w:rPr>
        <w:t xml:space="preserve">Аварии на трубопроводном транспорте: </w:t>
      </w:r>
      <w:r w:rsidRPr="00296C86">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473418" w:rsidRDefault="00473418" w:rsidP="00473418">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473418" w:rsidRPr="00910604" w:rsidRDefault="00473418" w:rsidP="00473418">
      <w:pPr>
        <w:ind w:firstLine="567"/>
        <w:jc w:val="both"/>
        <w:rPr>
          <w:sz w:val="24"/>
          <w:szCs w:val="24"/>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473418" w:rsidRPr="10165383" w:rsidTr="00B76AED">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Вероятность</w:t>
            </w:r>
          </w:p>
          <w:p w:rsidR="00473418" w:rsidRPr="10165383" w:rsidRDefault="00473418" w:rsidP="00B76AED">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rPr>
                <w:b/>
              </w:rPr>
            </w:pPr>
            <w:r w:rsidRPr="10165383">
              <w:rPr>
                <w:b/>
              </w:rPr>
              <w:t>Кол-во пожаров/</w:t>
            </w:r>
          </w:p>
          <w:p w:rsidR="00473418" w:rsidRPr="10165383" w:rsidRDefault="00473418" w:rsidP="00B76AED">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rPr>
                <w:b/>
              </w:rPr>
            </w:pPr>
            <w:r w:rsidRPr="10165383">
              <w:rPr>
                <w:b/>
              </w:rPr>
              <w:t>Вероятность</w:t>
            </w:r>
          </w:p>
          <w:p w:rsidR="00473418" w:rsidRPr="10165383" w:rsidRDefault="00473418" w:rsidP="00B76AED">
            <w:pPr>
              <w:jc w:val="center"/>
              <w:rPr>
                <w:b/>
              </w:rPr>
            </w:pPr>
            <w:r w:rsidRPr="10165383">
              <w:rPr>
                <w:b/>
              </w:rPr>
              <w:t>(Р)</w:t>
            </w:r>
          </w:p>
        </w:tc>
      </w:tr>
      <w:tr w:rsidR="00473418" w:rsidRPr="10165383" w:rsidTr="00B76AED">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0,7</w:t>
            </w:r>
          </w:p>
        </w:tc>
      </w:tr>
      <w:tr w:rsidR="00473418" w:rsidRPr="10165383" w:rsidTr="00B76AED">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r w:rsidR="00473418" w:rsidRPr="10165383" w:rsidTr="00B76AED">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473418" w:rsidRPr="10165383" w:rsidRDefault="00473418" w:rsidP="00B76AED">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473418" w:rsidRPr="10165383" w:rsidRDefault="00473418" w:rsidP="00B76AED">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473418" w:rsidRPr="10165383" w:rsidRDefault="00473418" w:rsidP="00B76AED">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F1BF7" w:rsidRDefault="007F1BF7" w:rsidP="00A10ECC">
      <w:pPr>
        <w:tabs>
          <w:tab w:val="left" w:pos="4007"/>
        </w:tabs>
        <w:ind w:firstLine="567"/>
        <w:jc w:val="both"/>
        <w:rPr>
          <w:bCs/>
          <w:i/>
          <w:color w:val="000000" w:themeColor="text1"/>
          <w:kern w:val="2"/>
          <w:sz w:val="24"/>
          <w:szCs w:val="24"/>
          <w:lang w:eastAsia="ar-SA"/>
        </w:rPr>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w:t>
      </w:r>
      <w:r w:rsidRPr="00AC4179">
        <w:rPr>
          <w:bCs/>
          <w:color w:val="000000" w:themeColor="text1"/>
          <w:kern w:val="2"/>
          <w:sz w:val="24"/>
          <w:szCs w:val="24"/>
          <w:lang w:eastAsia="ar-SA"/>
        </w:rPr>
        <w:t xml:space="preserve">округа </w:t>
      </w:r>
      <w:r w:rsidRPr="00AC4179">
        <w:rPr>
          <w:bCs/>
          <w:i/>
          <w:color w:val="000000" w:themeColor="text1"/>
          <w:kern w:val="2"/>
          <w:sz w:val="24"/>
          <w:szCs w:val="24"/>
          <w:lang w:eastAsia="ar-SA"/>
        </w:rPr>
        <w:t>(</w:t>
      </w:r>
      <w:r w:rsidRPr="00AC4179">
        <w:rPr>
          <w:b/>
          <w:bCs/>
          <w:i/>
          <w:color w:val="000000" w:themeColor="text1"/>
          <w:kern w:val="2"/>
          <w:sz w:val="24"/>
          <w:szCs w:val="24"/>
          <w:lang w:eastAsia="ar-SA"/>
        </w:rPr>
        <w:t>Источник ЧС</w:t>
      </w:r>
      <w:r w:rsidRPr="00AC4179">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4179">
        <w:rPr>
          <w:bCs/>
          <w:i/>
          <w:iCs/>
          <w:color w:val="000000" w:themeColor="text1"/>
          <w:sz w:val="24"/>
          <w:szCs w:val="24"/>
        </w:rPr>
        <w:t>)</w:t>
      </w:r>
      <w:r w:rsidRPr="00AC4179">
        <w:rPr>
          <w:bCs/>
          <w:i/>
          <w:color w:val="000000" w:themeColor="text1"/>
          <w:kern w:val="2"/>
          <w:sz w:val="24"/>
          <w:szCs w:val="24"/>
          <w:lang w:eastAsia="ar-SA"/>
        </w:rPr>
        <w:t>.</w:t>
      </w:r>
    </w:p>
    <w:p w:rsidR="00066910" w:rsidRPr="009E1F64" w:rsidRDefault="00066910" w:rsidP="00066910">
      <w:pPr>
        <w:tabs>
          <w:tab w:val="left" w:pos="4007"/>
        </w:tabs>
        <w:ind w:firstLine="567"/>
        <w:jc w:val="both"/>
      </w:pPr>
      <w:r w:rsidRPr="009E1F64">
        <w:rPr>
          <w:bCs/>
          <w:kern w:val="2"/>
          <w:sz w:val="24"/>
          <w:szCs w:val="24"/>
          <w:lang w:eastAsia="ar-SA"/>
        </w:rPr>
        <w:t xml:space="preserve">На территории автономного округа - Югры </w:t>
      </w:r>
      <w:r w:rsidRPr="009E1F64">
        <w:rPr>
          <w:b/>
          <w:bCs/>
          <w:kern w:val="2"/>
          <w:sz w:val="24"/>
          <w:szCs w:val="24"/>
          <w:lang w:eastAsia="ar-SA"/>
        </w:rPr>
        <w:t>прогнозируется вероятность возникновения чрезвычайных ситуаций</w:t>
      </w:r>
      <w:r w:rsidRPr="009E1F64">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9E1F64">
        <w:rPr>
          <w:bCs/>
          <w:i/>
          <w:iCs/>
          <w:sz w:val="24"/>
          <w:szCs w:val="24"/>
        </w:rPr>
        <w:t>(</w:t>
      </w:r>
      <w:r w:rsidRPr="009E1F64">
        <w:rPr>
          <w:b/>
          <w:bCs/>
          <w:i/>
          <w:iCs/>
          <w:sz w:val="24"/>
          <w:szCs w:val="24"/>
        </w:rPr>
        <w:t>Источник ЧС</w:t>
      </w:r>
      <w:r w:rsidRPr="009E1F64">
        <w:rPr>
          <w:bCs/>
          <w:i/>
          <w:iCs/>
          <w:sz w:val="24"/>
          <w:szCs w:val="24"/>
        </w:rPr>
        <w:t xml:space="preserve"> –  </w:t>
      </w:r>
      <w:r w:rsidRPr="009E1F64">
        <w:rPr>
          <w:i/>
          <w:sz w:val="24"/>
          <w:szCs w:val="24"/>
        </w:rPr>
        <w:t>небольшой снег, изморозь, низкие температуры воздуха</w:t>
      </w:r>
      <w:r w:rsidRPr="009E1F64">
        <w:rPr>
          <w:bCs/>
          <w:i/>
          <w:iCs/>
          <w:sz w:val="24"/>
          <w:szCs w:val="24"/>
        </w:rPr>
        <w:t>).</w:t>
      </w:r>
    </w:p>
    <w:p w:rsidR="00066910" w:rsidRPr="00A10ECC" w:rsidRDefault="00066910" w:rsidP="00A10ECC">
      <w:pPr>
        <w:tabs>
          <w:tab w:val="left" w:pos="4007"/>
        </w:tabs>
        <w:ind w:firstLine="567"/>
        <w:jc w:val="both"/>
        <w:rPr>
          <w:color w:val="FF0000"/>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AC4179" w:rsidRPr="00A6609C" w:rsidRDefault="00AC4179" w:rsidP="00AC4179">
      <w:pPr>
        <w:ind w:firstLine="567"/>
        <w:jc w:val="both"/>
      </w:pPr>
      <w:r w:rsidRPr="00A6609C">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C4179" w:rsidRPr="00A6609C" w:rsidRDefault="00AC4179" w:rsidP="00AC4179">
      <w:pPr>
        <w:ind w:firstLine="567"/>
        <w:jc w:val="both"/>
      </w:pPr>
      <w:r w:rsidRPr="00A6609C">
        <w:rPr>
          <w:sz w:val="24"/>
          <w:szCs w:val="24"/>
        </w:rPr>
        <w:t xml:space="preserve">Существует вероятность заболевания животных </w:t>
      </w:r>
      <w:r w:rsidRPr="00A6609C">
        <w:rPr>
          <w:sz w:val="24"/>
          <w:szCs w:val="24"/>
          <w:lang w:bidi="ru-RU"/>
        </w:rPr>
        <w:t>бешенством</w:t>
      </w:r>
      <w:r w:rsidRPr="00A6609C">
        <w:rPr>
          <w:sz w:val="24"/>
          <w:szCs w:val="24"/>
        </w:rPr>
        <w:t>, наибольшая вероятность в</w:t>
      </w:r>
      <w:r w:rsidRPr="00A6609C">
        <w:rPr>
          <w:sz w:val="24"/>
          <w:szCs w:val="24"/>
          <w:lang w:bidi="ru-RU"/>
        </w:rPr>
        <w:t xml:space="preserve"> </w:t>
      </w:r>
      <w:r>
        <w:rPr>
          <w:sz w:val="24"/>
          <w:szCs w:val="24"/>
          <w:lang w:bidi="ru-RU"/>
        </w:rPr>
        <w:br/>
      </w:r>
      <w:r w:rsidRPr="00A6609C">
        <w:rPr>
          <w:sz w:val="24"/>
          <w:szCs w:val="24"/>
          <w:lang w:bidi="ru-RU"/>
        </w:rPr>
        <w:t>Ханты-Мансийском и Октябрьском районах.</w:t>
      </w:r>
      <w:r w:rsidRPr="00A6609C">
        <w:rPr>
          <w:bCs/>
          <w:kern w:val="2"/>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sidRPr="10B468F1">
        <w:rPr>
          <w:sz w:val="24"/>
          <w:szCs w:val="24"/>
        </w:rPr>
        <w:lastRenderedPageBreak/>
        <w:t xml:space="preserve">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lastRenderedPageBreak/>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066910" w:rsidP="10276309">
      <w:pPr>
        <w:ind w:firstLine="567"/>
        <w:jc w:val="both"/>
        <w:rPr>
          <w:bCs/>
          <w:i/>
          <w:sz w:val="24"/>
          <w:szCs w:val="24"/>
        </w:rPr>
      </w:pPr>
      <w:r>
        <w:rPr>
          <w:noProof/>
          <w:sz w:val="28"/>
          <w:szCs w:val="28"/>
        </w:rPr>
        <w:drawing>
          <wp:anchor distT="0" distB="0" distL="114300" distR="114300" simplePos="0" relativeHeight="251658752" behindDoc="1" locked="0" layoutInCell="1" allowOverlap="1" wp14:anchorId="0010A15F" wp14:editId="190B5D68">
            <wp:simplePos x="0" y="0"/>
            <wp:positionH relativeFrom="column">
              <wp:posOffset>4150360</wp:posOffset>
            </wp:positionH>
            <wp:positionV relativeFrom="paragraph">
              <wp:posOffset>161925</wp:posOffset>
            </wp:positionV>
            <wp:extent cx="843439"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43439" cy="733425"/>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734C74" w:rsidP="00464690">
      <w:pPr>
        <w:jc w:val="both"/>
        <w:rPr>
          <w:sz w:val="24"/>
          <w:szCs w:val="24"/>
        </w:rPr>
      </w:pPr>
      <w:r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sidR="005F458C">
        <w:rPr>
          <w:sz w:val="22"/>
          <w:szCs w:val="22"/>
        </w:rPr>
        <w:t xml:space="preserve">              </w:t>
      </w:r>
      <w:r w:rsidR="00523D39">
        <w:rPr>
          <w:sz w:val="22"/>
          <w:szCs w:val="22"/>
        </w:rPr>
        <w:t xml:space="preserve">  </w:t>
      </w:r>
      <w:r w:rsidR="00066910">
        <w:rPr>
          <w:sz w:val="22"/>
          <w:szCs w:val="22"/>
        </w:rPr>
        <w:t>С.П. Диденко</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066910">
        <w:rPr>
          <w:rFonts w:ascii="Times New Roman" w:hAnsi="Times New Roman"/>
          <w:sz w:val="14"/>
          <w:szCs w:val="14"/>
        </w:rPr>
        <w:t>Батяева Н.С.</w:t>
      </w:r>
    </w:p>
    <w:p w:rsidR="10795C59" w:rsidRPr="10B41E68" w:rsidRDefault="00C20691" w:rsidP="00C20691">
      <w:pPr>
        <w:pStyle w:val="afff1"/>
        <w:rPr>
          <w:bCs/>
          <w:i/>
          <w:color w:val="FF0000"/>
          <w:sz w:val="24"/>
          <w:szCs w:val="24"/>
        </w:rPr>
      </w:pPr>
      <w:r>
        <w:rPr>
          <w:rFonts w:ascii="Times New Roman" w:hAnsi="Times New Roman"/>
          <w:sz w:val="14"/>
          <w:szCs w:val="14"/>
        </w:rPr>
        <w:t>8(3467) 397709</w:t>
      </w:r>
      <w:bookmarkStart w:id="11" w:name="_GoBack"/>
      <w:bookmarkEnd w:id="11"/>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EC" w:rsidRDefault="006416EC">
      <w:r>
        <w:separator/>
      </w:r>
    </w:p>
  </w:endnote>
  <w:endnote w:type="continuationSeparator" w:id="0">
    <w:p w:rsidR="006416EC" w:rsidRDefault="0064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EC" w:rsidRDefault="006416EC">
      <w:r>
        <w:separator/>
      </w:r>
    </w:p>
  </w:footnote>
  <w:footnote w:type="continuationSeparator" w:id="0">
    <w:p w:rsidR="006416EC" w:rsidRDefault="0064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CF10E7">
    <w:pPr>
      <w:pStyle w:val="a7"/>
      <w:jc w:val="center"/>
    </w:pPr>
    <w:r>
      <w:fldChar w:fldCharType="begin"/>
    </w:r>
    <w:r w:rsidR="000101DB">
      <w:instrText xml:space="preserve"> PAGE   \* MERGEFORMAT </w:instrText>
    </w:r>
    <w:r>
      <w:fldChar w:fldCharType="separate"/>
    </w:r>
    <w:r w:rsidR="00066910">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D6906F3"/>
  <w15:docId w15:val="{6A6CDF16-5AA2-4247-AEFB-B6B3B386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5E63-6D6F-4FF0-AD50-B324EEDC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8</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25434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3169</cp:revision>
  <cp:lastPrinted>2020-04-21T09:01:00Z</cp:lastPrinted>
  <dcterms:created xsi:type="dcterms:W3CDTF">2022-05-24T09:07:00Z</dcterms:created>
  <dcterms:modified xsi:type="dcterms:W3CDTF">2022-11-22T08:16:00Z</dcterms:modified>
</cp:coreProperties>
</file>