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contextualSpacing w:val="1"/>
        <w:jc w:val="both"/>
        <w:rPr>
          <w:b w:val="1"/>
        </w:rPr>
      </w:pPr>
      <w:r>
        <w:rPr>
          <w:b w:val="1"/>
        </w:rPr>
        <w:t xml:space="preserve"> </w:t>
      </w:r>
    </w:p>
    <w:p w14:paraId="02000000">
      <w:pPr>
        <w:pStyle w:val="Style_1"/>
        <w:tabs>
          <w:tab w:leader="none" w:pos="5582" w:val="left"/>
        </w:tabs>
        <w:spacing w:after="0"/>
        <w:ind w:firstLine="284"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1</w:t>
      </w:r>
      <w:r>
        <w:rPr>
          <w:b w:val="1"/>
          <w:sz w:val="24"/>
        </w:rPr>
        <w:t>9</w:t>
      </w:r>
      <w:r>
        <w:rPr>
          <w:b w:val="1"/>
          <w:sz w:val="24"/>
        </w:rPr>
        <w:t xml:space="preserve"> февраля 2025 год.</w:t>
      </w:r>
    </w:p>
    <w:p w14:paraId="06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</w:t>
      </w:r>
      <w:r>
        <w:rPr>
          <w:rFonts w:ascii="XO Thames" w:hAnsi="XO Thames"/>
          <w:i w:val="1"/>
          <w:sz w:val="24"/>
        </w:rPr>
        <w:t>данных и открытых информационных ресурсов)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Оп</w:t>
      </w:r>
      <w:r>
        <w:rPr>
          <w:color w:val="000000"/>
          <w:spacing w:val="0"/>
        </w:rPr>
        <w:t>равдываемость о</w:t>
      </w:r>
      <w:r>
        <w:rPr>
          <w:color w:val="000000"/>
          <w:spacing w:val="0"/>
        </w:rPr>
        <w:t>перати</w:t>
      </w:r>
      <w:r>
        <w:rPr>
          <w:color w:val="000000"/>
          <w:spacing w:val="0"/>
        </w:rPr>
        <w:t>вного е</w:t>
      </w:r>
      <w:r>
        <w:rPr>
          <w:color w:val="000000"/>
          <w:spacing w:val="0"/>
        </w:rPr>
        <w:t xml:space="preserve">жедневного прогноза за </w:t>
      </w:r>
      <w:r>
        <w:rPr>
          <w:color w:val="000000"/>
          <w:spacing w:val="0"/>
        </w:rPr>
        <w:t>1</w:t>
      </w:r>
      <w:r>
        <w:rPr>
          <w:color w:val="000000"/>
          <w:spacing w:val="0"/>
        </w:rPr>
        <w:t>7</w:t>
      </w:r>
      <w:r>
        <w:rPr>
          <w:color w:val="000000"/>
          <w:spacing w:val="0"/>
        </w:rPr>
        <w:t xml:space="preserve"> февраля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95,8%.</w:t>
      </w: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-22,-27</w:t>
      </w:r>
      <w:r>
        <w:rPr>
          <w:rFonts w:ascii="Times New Roman" w:hAnsi="Times New Roman"/>
          <w:sz w:val="28"/>
        </w:rPr>
        <w:t xml:space="preserve"> °С</w:t>
      </w:r>
      <w:r>
        <w:rPr/>
        <w:t xml:space="preserve"> </w:t>
      </w:r>
      <w:r>
        <w:rPr>
          <w:rFonts w:ascii="Times New Roman" w:hAnsi="Times New Roman"/>
          <w:sz w:val="28"/>
        </w:rPr>
        <w:t xml:space="preserve">в Нижневартовском районе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-8,-13 °С, местами -15,-20 °С, днем -13,-18</w:t>
      </w:r>
      <w:r>
        <w:rPr>
          <w:rFonts w:ascii="Times New Roman" w:hAnsi="Times New Roman"/>
          <w:sz w:val="28"/>
        </w:rPr>
        <w:t xml:space="preserve"> °С, </w:t>
      </w:r>
      <w:r>
        <w:rPr>
          <w:rFonts w:ascii="Times New Roman" w:hAnsi="Times New Roman"/>
          <w:sz w:val="28"/>
        </w:rPr>
        <w:t>местами -4,-9 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что на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°С </w:t>
      </w:r>
      <w:r>
        <w:rPr>
          <w:rFonts w:ascii="Times New Roman" w:hAnsi="Times New Roman"/>
          <w:sz w:val="28"/>
        </w:rPr>
        <w:t>ниже</w:t>
      </w:r>
      <w:r>
        <w:rPr>
          <w:rFonts w:ascii="Times New Roman" w:hAnsi="Times New Roman"/>
          <w:sz w:val="28"/>
        </w:rPr>
        <w:t xml:space="preserve">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Сильный ветер </w:t>
      </w:r>
      <w:r>
        <w:rPr>
          <w:rFonts w:ascii="Times New Roman" w:hAnsi="Times New Roman"/>
          <w:sz w:val="28"/>
        </w:rPr>
        <w:t>не прогнозируются.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</w:t>
      </w:r>
      <w:r>
        <w:rPr>
          <w:rFonts w:ascii="Times New Roman" w:hAnsi="Times New Roman"/>
          <w:sz w:val="28"/>
        </w:rPr>
        <w:t>ветер юго-западный 4-9 м/с</w:t>
      </w:r>
      <w:r>
        <w:rPr>
          <w:rFonts w:ascii="Times New Roman" w:hAnsi="Times New Roman"/>
          <w:sz w:val="28"/>
        </w:rPr>
        <w:t xml:space="preserve">, днем </w:t>
      </w:r>
      <w:bookmarkStart w:id="4" w:name="_GoBack"/>
      <w:bookmarkEnd w:id="4"/>
      <w:r>
        <w:rPr>
          <w:rFonts w:ascii="Times New Roman" w:hAnsi="Times New Roman"/>
          <w:sz w:val="28"/>
        </w:rPr>
        <w:t>по западной половине округа юго-западный 4-9 м/с, по восточной половине переменных направлений слабый</w:t>
      </w:r>
      <w:r>
        <w:rPr>
          <w:rFonts w:ascii="Times New Roman" w:hAnsi="Times New Roman"/>
          <w:sz w:val="28"/>
        </w:rPr>
        <w:t>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преимущественно без осадков, в Нижневартовском районе умеренный снег. В отдельных районах изморозь.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Днем</w:t>
      </w:r>
      <w:r>
        <w:rPr>
          <w:rFonts w:ascii="Times New Roman" w:hAnsi="Times New Roman"/>
          <w:sz w:val="28"/>
        </w:rPr>
        <w:t xml:space="preserve"> преимущественно без осадков, в Нижневартовском районе небольшой, местами умеренный снег.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благоприятные явления погоды </w:t>
      </w:r>
      <w:r>
        <w:rPr>
          <w:rFonts w:ascii="Times New Roman" w:hAnsi="Times New Roman"/>
          <w:sz w:val="28"/>
        </w:rPr>
        <w:t>не прогнозируются.</w:t>
      </w:r>
    </w:p>
    <w:p w14:paraId="14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C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E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B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E000000">
      <w:pPr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18.02.2025 года введены в эксплуатацию </w:t>
      </w:r>
      <w:r>
        <w:rPr>
          <w:rFonts w:ascii="Times New Roman" w:hAnsi="Times New Roman"/>
          <w:b w:val="1"/>
          <w:sz w:val="28"/>
        </w:rPr>
        <w:t>53 автозимника</w:t>
      </w:r>
      <w:r>
        <w:rPr>
          <w:rFonts w:ascii="Times New Roman" w:hAnsi="Times New Roman"/>
          <w:sz w:val="28"/>
        </w:rPr>
        <w:t xml:space="preserve"> протяженностью </w:t>
      </w:r>
      <w:r>
        <w:rPr>
          <w:rFonts w:ascii="Times New Roman" w:hAnsi="Times New Roman"/>
          <w:b w:val="1"/>
          <w:sz w:val="28"/>
        </w:rPr>
        <w:t>2468,702 км</w:t>
      </w:r>
      <w:r>
        <w:rPr>
          <w:rFonts w:ascii="Times New Roman" w:hAnsi="Times New Roman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Times New Roman" w:hAnsi="Times New Roman"/>
          <w:b w:val="1"/>
          <w:sz w:val="28"/>
        </w:rPr>
        <w:t xml:space="preserve"> 83 ледовые переправы:</w:t>
      </w:r>
      <w:r>
        <w:rPr>
          <w:rFonts w:ascii="Times New Roman" w:hAnsi="Times New Roman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4F000000">
      <w:pPr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сутки автозимники и ледовые переправы не открывались.</w:t>
      </w:r>
    </w:p>
    <w:p w14:paraId="50000000">
      <w:pPr>
        <w:widowControl w:val="0"/>
        <w:spacing w:after="0" w:line="240" w:lineRule="auto"/>
        <w:ind w:firstLine="709" w:left="0" w:right="-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На зимней автомобильной дороге временно введено ограничение движения транспортных средств </w:t>
      </w:r>
      <w:r>
        <w:rPr>
          <w:rFonts w:ascii="Times New Roman" w:hAnsi="Times New Roman"/>
          <w:i w:val="1"/>
          <w:sz w:val="28"/>
        </w:rPr>
        <w:t>(Исто</w:t>
      </w:r>
      <w:r>
        <w:rPr>
          <w:rFonts w:ascii="Times New Roman" w:hAnsi="Times New Roman"/>
          <w:i w:val="1"/>
          <w:sz w:val="28"/>
        </w:rPr>
        <w:t>чник: АО ГК «Северавтодор», сайт–http://www.severavtodor.ru/):</w:t>
      </w:r>
    </w:p>
    <w:p w14:paraId="51000000">
      <w:pPr>
        <w:spacing w:after="0"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Березовском районе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00:00 13.02.2025 и до наступления устойчивых отрицательных температур воздуха на зимней автомобильной дороге «пгт. Агириш – д. Хулимсунт» (в т.ч. ледовая переправа через р. Лаусия) </w:t>
      </w:r>
      <w:r>
        <w:rPr>
          <w:rFonts w:ascii="Times New Roman" w:hAnsi="Times New Roman"/>
          <w:b w:val="1"/>
          <w:sz w:val="28"/>
        </w:rPr>
        <w:t>массой более 10 тонн.</w:t>
      </w:r>
    </w:p>
    <w:p w14:paraId="52000000">
      <w:pPr>
        <w:spacing w:after="0" w:line="240" w:lineRule="auto"/>
        <w:ind w:right="-1"/>
        <w:jc w:val="both"/>
        <w:rPr>
          <w:rFonts w:ascii="Times New Roman" w:hAnsi="Times New Roman"/>
          <w:b w:val="1"/>
          <w:sz w:val="28"/>
          <w:highlight w:val="red"/>
        </w:rPr>
      </w:pPr>
    </w:p>
    <w:p w14:paraId="53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54000000">
      <w:pPr>
        <w:tabs>
          <w:tab w:leader="none" w:pos="6672" w:val="left"/>
        </w:tabs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55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56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57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</w:p>
    <w:p w14:paraId="58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9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A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</w:t>
      </w:r>
    </w:p>
    <w:p w14:paraId="5B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>
        <w:rPr>
          <w:rFonts w:ascii="Times New Roman" w:hAnsi="Times New Roman"/>
          <w:color w:themeColor="text1" w:val="000000"/>
          <w:sz w:val="28"/>
        </w:rPr>
        <w:t>, ЛЭП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отключением элек</w:t>
      </w:r>
      <w:r>
        <w:rPr>
          <w:rFonts w:ascii="Times New Roman" w:hAnsi="Times New Roman"/>
          <w:color w:themeColor="text1" w:val="000000"/>
          <w:sz w:val="28"/>
        </w:rPr>
        <w:t>троэнергии. Вероятность 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C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1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6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</w:t>
      </w:r>
      <w:r>
        <w:rPr>
          <w:rFonts w:ascii="Times New Roman" w:hAnsi="Times New Roman"/>
          <w:color w:val="000000"/>
          <w:sz w:val="28"/>
        </w:rPr>
        <w:t xml:space="preserve">, вероятность – </w:t>
      </w:r>
      <w:r>
        <w:rPr>
          <w:rFonts w:ascii="Times New Roman" w:hAnsi="Times New Roman"/>
          <w:color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78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</w:t>
      </w:r>
      <w:r>
        <w:rPr>
          <w:rStyle w:val="Style_5_ch"/>
          <w:rFonts w:ascii="Times New Roman" w:hAnsi="Times New Roman"/>
          <w:color w:val="000000"/>
          <w:sz w:val="28"/>
        </w:rPr>
        <w:t>иями и муниципальными предприятиями, специализирующимися на оказании услуг по уборке снега и льда с крыш зданий и очистке придом</w:t>
      </w:r>
      <w:r>
        <w:rPr>
          <w:rStyle w:val="Style_5_ch"/>
          <w:rFonts w:ascii="Times New Roman" w:hAnsi="Times New Roman"/>
          <w:color w:val="000000"/>
          <w:sz w:val="28"/>
        </w:rPr>
        <w:t>овой территории, в целях снижения риска травм</w:t>
      </w:r>
      <w:r>
        <w:rPr>
          <w:rStyle w:val="Style_5_ch"/>
          <w:rFonts w:ascii="Times New Roman" w:hAnsi="Times New Roman"/>
          <w:color w:val="000000"/>
          <w:sz w:val="28"/>
        </w:rPr>
        <w:t>ирования и гибели</w:t>
      </w:r>
      <w:r>
        <w:rPr>
          <w:rStyle w:val="Style_5_ch"/>
          <w:rFonts w:ascii="Times New Roman" w:hAnsi="Times New Roman"/>
          <w:color w:val="000000"/>
          <w:sz w:val="28"/>
        </w:rPr>
        <w:t xml:space="preserve"> </w:t>
      </w:r>
      <w:r>
        <w:rPr>
          <w:rStyle w:val="Style_5_ch"/>
          <w:rFonts w:ascii="Times New Roman" w:hAnsi="Times New Roman"/>
          <w:color w:val="000000"/>
          <w:sz w:val="28"/>
        </w:rPr>
        <w:t>людей, а также повреждения припаркованных транспортных средств за</w:t>
      </w:r>
      <w:r>
        <w:rPr>
          <w:rStyle w:val="Style_5_ch"/>
          <w:rFonts w:ascii="Times New Roman" w:hAnsi="Times New Roman"/>
          <w:color w:val="000000"/>
          <w:sz w:val="28"/>
        </w:rPr>
        <w:t xml:space="preserve"> сутки </w:t>
      </w:r>
      <w:r>
        <w:rPr>
          <w:rFonts w:ascii="Times New Roman" w:hAnsi="Times New Roman"/>
          <w:color w:val="000000"/>
          <w:sz w:val="28"/>
        </w:rPr>
        <w:t xml:space="preserve">очищено </w:t>
      </w:r>
      <w:r>
        <w:rPr>
          <w:rFonts w:ascii="Times New Roman" w:hAnsi="Times New Roman"/>
          <w:color w:val="000000"/>
          <w:sz w:val="28"/>
        </w:rPr>
        <w:t>24 крыши, вывезено с придомовых территорий  22 399</w:t>
      </w:r>
      <w:r>
        <w:rPr>
          <w:rFonts w:ascii="Times New Roman" w:hAnsi="Times New Roman"/>
          <w:color w:val="000000"/>
          <w:sz w:val="28"/>
        </w:rPr>
        <w:t xml:space="preserve"> м3 снега, всего с начала сезона очи</w:t>
      </w:r>
      <w:r>
        <w:rPr>
          <w:rFonts w:ascii="Times New Roman" w:hAnsi="Times New Roman"/>
          <w:color w:val="000000"/>
          <w:sz w:val="28"/>
        </w:rPr>
        <w:t>щено 2 150</w:t>
      </w:r>
      <w:r>
        <w:rPr>
          <w:rFonts w:ascii="Times New Roman" w:hAnsi="Times New Roman"/>
          <w:color w:val="000000"/>
          <w:sz w:val="28"/>
        </w:rPr>
        <w:t xml:space="preserve"> к</w:t>
      </w:r>
      <w:r>
        <w:rPr>
          <w:rFonts w:ascii="Times New Roman" w:hAnsi="Times New Roman"/>
          <w:color w:val="000000"/>
          <w:sz w:val="28"/>
        </w:rPr>
        <w:t>ры</w:t>
      </w:r>
      <w:r>
        <w:rPr>
          <w:rFonts w:ascii="Times New Roman" w:hAnsi="Times New Roman"/>
          <w:color w:val="000000"/>
          <w:sz w:val="28"/>
        </w:rPr>
        <w:t>ш и вывезено 750 819 м3 снега.</w:t>
      </w:r>
    </w:p>
    <w:p w14:paraId="7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7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7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7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8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</w:t>
      </w:r>
      <w:r>
        <w:rPr>
          <w:rFonts w:ascii="Times New Roman" w:hAnsi="Times New Roman"/>
          <w:color w:themeColor="text1" w:val="000000"/>
          <w:sz w:val="28"/>
        </w:rPr>
        <w:t>ных объектов.</w:t>
      </w:r>
    </w:p>
    <w:p w14:paraId="8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98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</w:t>
      </w:r>
      <w:r>
        <w:rPr>
          <w:rFonts w:ascii="Times New Roman" w:hAnsi="Times New Roman"/>
          <w:b w:val="1"/>
          <w:color w:themeColor="text1" w:val="000000"/>
          <w:sz w:val="28"/>
        </w:rPr>
        <w:t>огноз.</w:t>
      </w:r>
    </w:p>
    <w:p w14:paraId="9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9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14:paraId="9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9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9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</w:t>
      </w:r>
      <w:r>
        <w:rPr>
          <w:rFonts w:ascii="Times New Roman" w:hAnsi="Times New Roman"/>
          <w:color w:themeColor="text1" w:val="000000"/>
          <w:sz w:val="28"/>
        </w:rPr>
        <w:t>перативное прогнозирование возможных последствий НЯ и ОЯ;</w:t>
      </w:r>
    </w:p>
    <w:p w14:paraId="9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</w:t>
      </w:r>
      <w:r>
        <w:rPr>
          <w:rFonts w:ascii="Times New Roman" w:hAnsi="Times New Roman"/>
          <w:color w:themeColor="text1" w:val="000000"/>
          <w:sz w:val="28"/>
        </w:rPr>
        <w:t xml:space="preserve"> оповещения органов управления, сил и средств, привлекаемых к ликвидации возможных ЧС.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</w:t>
      </w:r>
      <w:r>
        <w:rPr>
          <w:rFonts w:ascii="Times New Roman" w:hAnsi="Times New Roman"/>
          <w:color w:themeColor="text1" w:val="000000"/>
          <w:sz w:val="28"/>
        </w:rPr>
        <w:t>н</w:t>
      </w:r>
      <w:r>
        <w:rPr>
          <w:rFonts w:ascii="Times New Roman" w:hAnsi="Times New Roman"/>
          <w:color w:themeColor="text1" w:val="000000"/>
          <w:sz w:val="28"/>
        </w:rPr>
        <w:t xml:space="preserve">ию, локализации и </w:t>
      </w:r>
      <w:r>
        <w:rPr>
          <w:rFonts w:ascii="Times New Roman" w:hAnsi="Times New Roman"/>
          <w:color w:themeColor="text1" w:val="000000"/>
          <w:sz w:val="28"/>
        </w:rPr>
        <w:t>ликвидации дефектов и отказов в работе систем жизнеобеспечения населения.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</w:t>
      </w:r>
      <w:r>
        <w:rPr>
          <w:rFonts w:ascii="Times New Roman" w:hAnsi="Times New Roman"/>
          <w:color w:themeColor="text1" w:val="000000"/>
          <w:sz w:val="28"/>
        </w:rPr>
        <w:t>м нарушением здоровья, беременные женщины и т.п.).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</w:t>
      </w:r>
      <w:r>
        <w:rPr>
          <w:rFonts w:ascii="Times New Roman" w:hAnsi="Times New Roman"/>
          <w:color w:themeColor="text1" w:val="000000"/>
          <w:sz w:val="28"/>
        </w:rPr>
        <w:t xml:space="preserve">дную жизненную ситуацию. 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</w:t>
      </w:r>
      <w:r>
        <w:rPr>
          <w:rFonts w:ascii="Times New Roman" w:hAnsi="Times New Roman"/>
          <w:color w:themeColor="text1" w:val="000000"/>
          <w:sz w:val="28"/>
        </w:rPr>
        <w:t xml:space="preserve"> противопожарного состояния частного жилого сектора.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Проводить пропагандистскую работу через СМИ о необходимости </w:t>
      </w:r>
      <w:r>
        <w:rPr>
          <w:rFonts w:ascii="Times New Roman" w:hAnsi="Times New Roman"/>
          <w:color w:themeColor="text1" w:val="000000"/>
          <w:sz w:val="28"/>
        </w:rPr>
        <w:t>соблюдения ПДД всеми участниками дорожног</w:t>
      </w:r>
      <w:r>
        <w:rPr>
          <w:rFonts w:ascii="Times New Roman" w:hAnsi="Times New Roman"/>
          <w:color w:themeColor="text1" w:val="000000"/>
          <w:sz w:val="28"/>
        </w:rPr>
        <w:t>о движения, а также контролировать техническое состояние транспортных средств (своевременное техническое обслуживание).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</w:t>
      </w:r>
      <w:r>
        <w:rPr>
          <w:rFonts w:ascii="Times New Roman" w:hAnsi="Times New Roman"/>
          <w:color w:themeColor="text1" w:val="000000"/>
          <w:sz w:val="28"/>
        </w:rPr>
        <w:t>й рыбной ловли по безопасному поведению людей на водных объектах.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C6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7000000">
      <w:pPr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</w:t>
      </w:r>
      <w:r>
        <w:rPr>
          <w:rFonts w:ascii="XO Thames" w:hAnsi="XO Thames"/>
          <w:sz w:val="28"/>
        </w:rPr>
        <w:t>аместитель начальника центра (старший оперативный дежурный)</w:t>
      </w:r>
    </w:p>
    <w:p w14:paraId="C8000000">
      <w:pPr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XO Thames" w:hAnsi="XO Thames"/>
          <w:color w:themeColor="text1" w:val="000000"/>
          <w:sz w:val="28"/>
        </w:rPr>
      </w:pPr>
      <w:r>
        <w:rPr>
          <w:rFonts w:ascii="XO Thames" w:hAnsi="XO Thames"/>
          <w:sz w:val="28"/>
        </w:rPr>
        <w:t xml:space="preserve">подполковник внутренней службы                                                </w:t>
      </w:r>
      <w:r>
        <w:rPr>
          <w:rFonts w:ascii="XO Thames" w:hAnsi="XO Thames"/>
          <w:sz w:val="28"/>
        </w:rPr>
        <w:t>Д.С</w:t>
      </w:r>
      <w:r>
        <w:rPr>
          <w:rFonts w:ascii="XO Thames" w:hAnsi="XO Thames"/>
          <w:sz w:val="28"/>
        </w:rPr>
        <w:t>. Кузнецов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3142932</wp:posOffset>
            </wp:positionH>
            <wp:positionV relativeFrom="page">
              <wp:posOffset>5655935</wp:posOffset>
            </wp:positionV>
            <wp:extent cx="1278304" cy="56270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1278304" cy="56270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C000000">
      <w:pPr>
        <w:widowControl w:val="0"/>
        <w:tabs>
          <w:tab w:leader="none" w:pos="1134" w:val="left"/>
        </w:tabs>
        <w:spacing w:after="0" w:line="240" w:lineRule="auto"/>
        <w:ind w:hanging="284" w:left="284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АРМ-9 Яналова А.С.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hanging="284" w:left="284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38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сновной шрифт абзаца2"/>
    <w:link w:val="Style_6_ch"/>
  </w:style>
  <w:style w:styleId="Style_6_ch" w:type="character">
    <w:name w:val="Основной шрифт абзаца2"/>
    <w:link w:val="Style_6"/>
  </w:style>
  <w:style w:styleId="Style_7" w:type="paragraph">
    <w:name w:val="Heading 3 Char"/>
    <w:basedOn w:val="Style_8"/>
    <w:link w:val="Style_7_ch"/>
    <w:rPr>
      <w:rFonts w:ascii="Arial" w:hAnsi="Arial"/>
      <w:sz w:val="30"/>
    </w:rPr>
  </w:style>
  <w:style w:styleId="Style_7_ch" w:type="character">
    <w:name w:val="Heading 3 Char"/>
    <w:basedOn w:val="Style_8_ch"/>
    <w:link w:val="Style_7"/>
    <w:rPr>
      <w:rFonts w:ascii="Arial" w:hAnsi="Arial"/>
      <w:sz w:val="30"/>
    </w:rPr>
  </w:style>
  <w:style w:styleId="Style_9" w:type="paragraph">
    <w:name w:val="toc 2"/>
    <w:next w:val="Style_5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Heading 7 Char"/>
    <w:basedOn w:val="Style_11"/>
    <w:link w:val="Style_10_ch"/>
    <w:rPr>
      <w:rFonts w:ascii="Arial" w:hAnsi="Arial"/>
      <w:b w:val="1"/>
      <w:i w:val="1"/>
      <w:sz w:val="22"/>
    </w:rPr>
  </w:style>
  <w:style w:styleId="Style_10_ch" w:type="character">
    <w:name w:val="Heading 7 Char"/>
    <w:basedOn w:val="Style_11_ch"/>
    <w:link w:val="Style_10"/>
    <w:rPr>
      <w:rFonts w:ascii="Arial" w:hAnsi="Arial"/>
      <w:b w:val="1"/>
      <w:i w:val="1"/>
      <w:sz w:val="22"/>
    </w:rPr>
  </w:style>
  <w:style w:styleId="Style_12" w:type="paragraph">
    <w:name w:val="Endnote Text Char"/>
    <w:link w:val="Style_12_ch"/>
    <w:rPr>
      <w:sz w:val="20"/>
    </w:rPr>
  </w:style>
  <w:style w:styleId="Style_12_ch" w:type="character">
    <w:name w:val="Endnote Text Char"/>
    <w:link w:val="Style_12"/>
    <w:rPr>
      <w:sz w:val="20"/>
    </w:rPr>
  </w:style>
  <w:style w:styleId="Style_13" w:type="paragraph">
    <w:name w:val="toc 4"/>
    <w:next w:val="Style_5"/>
    <w:link w:val="Style_13_ch"/>
    <w:uiPriority w:val="39"/>
    <w:pPr>
      <w:ind w:firstLine="0" w:left="600"/>
    </w:pPr>
  </w:style>
  <w:style w:styleId="Style_13_ch" w:type="character">
    <w:name w:val="toc 4"/>
    <w:link w:val="Style_13"/>
  </w:style>
  <w:style w:styleId="Style_14" w:type="paragraph">
    <w:name w:val="heading 7"/>
    <w:basedOn w:val="Style_5"/>
    <w:next w:val="Style_5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4_ch" w:type="character">
    <w:name w:val="heading 7"/>
    <w:basedOn w:val="Style_5_ch"/>
    <w:link w:val="Style_14"/>
    <w:rPr>
      <w:rFonts w:ascii="Arial" w:hAnsi="Arial"/>
      <w:b w:val="1"/>
      <w:i w:val="1"/>
    </w:rPr>
  </w:style>
  <w:style w:styleId="Style_15" w:type="paragraph">
    <w:name w:val="toc 6"/>
    <w:next w:val="Style_5"/>
    <w:link w:val="Style_15_ch"/>
    <w:uiPriority w:val="39"/>
    <w:pPr>
      <w:ind w:firstLine="0" w:left="1000"/>
    </w:pPr>
  </w:style>
  <w:style w:styleId="Style_15_ch" w:type="character">
    <w:name w:val="toc 6"/>
    <w:link w:val="Style_15"/>
  </w:style>
  <w:style w:styleId="Style_16" w:type="paragraph">
    <w:name w:val="toc 7"/>
    <w:next w:val="Style_5"/>
    <w:link w:val="Style_16_ch"/>
    <w:uiPriority w:val="39"/>
    <w:pPr>
      <w:ind w:firstLine="0" w:left="1200"/>
    </w:pPr>
  </w:style>
  <w:style w:styleId="Style_16_ch" w:type="character">
    <w:name w:val="toc 7"/>
    <w:link w:val="Style_16"/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heading 3"/>
    <w:next w:val="Style_5"/>
    <w:link w:val="Style_2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1_ch" w:type="character">
    <w:name w:val="heading 3"/>
    <w:link w:val="Style_21"/>
    <w:rPr>
      <w:rFonts w:ascii="XO Thames" w:hAnsi="XO Thames"/>
      <w:b w:val="1"/>
      <w:i w:val="1"/>
    </w:rPr>
  </w:style>
  <w:style w:styleId="Style_22" w:type="paragraph">
    <w:name w:val="Основной шрифт абзаца2"/>
    <w:link w:val="Style_22_ch"/>
  </w:style>
  <w:style w:styleId="Style_22_ch" w:type="character">
    <w:name w:val="Основной шрифт абзаца2"/>
    <w:link w:val="Style_22"/>
  </w:style>
  <w:style w:styleId="Style_2" w:type="paragraph">
    <w:name w:val="Для оглавления2"/>
    <w:basedOn w:val="Style_23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23_ch"/>
    <w:link w:val="Style_2"/>
    <w:rPr>
      <w:rFonts w:ascii="Times New Roman" w:hAnsi="Times New Roman"/>
      <w:b w:val="1"/>
      <w:sz w:val="28"/>
    </w:rPr>
  </w:style>
  <w:style w:styleId="Style_24" w:type="paragraph">
    <w:name w:val="endnote text"/>
    <w:basedOn w:val="Style_5"/>
    <w:link w:val="Style_24_ch"/>
    <w:pPr>
      <w:spacing w:after="0" w:line="240" w:lineRule="auto"/>
      <w:ind/>
    </w:pPr>
    <w:rPr>
      <w:sz w:val="20"/>
    </w:rPr>
  </w:style>
  <w:style w:styleId="Style_24_ch" w:type="character">
    <w:name w:val="endnote text"/>
    <w:basedOn w:val="Style_5_ch"/>
    <w:link w:val="Style_24"/>
    <w:rPr>
      <w:sz w:val="20"/>
    </w:rPr>
  </w:style>
  <w:style w:styleId="Style_25" w:type="paragraph">
    <w:name w:val="Heading 4 Char"/>
    <w:basedOn w:val="Style_8"/>
    <w:link w:val="Style_25_ch"/>
    <w:rPr>
      <w:rFonts w:ascii="Arial" w:hAnsi="Arial"/>
      <w:b w:val="1"/>
      <w:sz w:val="26"/>
    </w:rPr>
  </w:style>
  <w:style w:styleId="Style_25_ch" w:type="character">
    <w:name w:val="Heading 4 Char"/>
    <w:basedOn w:val="Style_8_ch"/>
    <w:link w:val="Style_25"/>
    <w:rPr>
      <w:rFonts w:ascii="Arial" w:hAnsi="Arial"/>
      <w:b w:val="1"/>
      <w:sz w:val="26"/>
    </w:rPr>
  </w:style>
  <w:style w:styleId="Style_26" w:type="paragraph">
    <w:name w:val="Гиперссылка5"/>
    <w:link w:val="Style_26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6_ch" w:type="character">
    <w:name w:val="Гиперссылка5"/>
    <w:link w:val="Style_26"/>
    <w:rPr>
      <w:rFonts w:ascii="XO Thames" w:hAnsi="XO Thames"/>
      <w:color w:val="0000FF"/>
      <w:sz w:val="24"/>
      <w:u w:val="single"/>
    </w:rPr>
  </w:style>
  <w:style w:styleId="Style_27" w:type="paragraph">
    <w:name w:val="Heading 8 Char"/>
    <w:basedOn w:val="Style_11"/>
    <w:link w:val="Style_27_ch"/>
    <w:rPr>
      <w:rFonts w:ascii="Arial" w:hAnsi="Arial"/>
      <w:i w:val="1"/>
      <w:sz w:val="22"/>
    </w:rPr>
  </w:style>
  <w:style w:styleId="Style_27_ch" w:type="character">
    <w:name w:val="Heading 8 Char"/>
    <w:basedOn w:val="Style_11_ch"/>
    <w:link w:val="Style_27"/>
    <w:rPr>
      <w:rFonts w:ascii="Arial" w:hAnsi="Arial"/>
      <w:i w:val="1"/>
      <w:sz w:val="22"/>
    </w:rPr>
  </w:style>
  <w:style w:styleId="Style_28" w:type="paragraph">
    <w:name w:val="Footnote"/>
    <w:link w:val="Style_28_ch"/>
    <w:rPr>
      <w:rFonts w:ascii="XO Thames" w:hAnsi="XO Thames"/>
    </w:rPr>
  </w:style>
  <w:style w:styleId="Style_28_ch" w:type="character">
    <w:name w:val="Footnote"/>
    <w:link w:val="Style_28"/>
    <w:rPr>
      <w:rFonts w:ascii="XO Thames" w:hAnsi="XO Thames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Intense Quote Char"/>
    <w:link w:val="Style_30_ch"/>
    <w:rPr>
      <w:i w:val="1"/>
    </w:rPr>
  </w:style>
  <w:style w:styleId="Style_30_ch" w:type="character">
    <w:name w:val="Intense Quote Char"/>
    <w:link w:val="Style_30"/>
    <w:rPr>
      <w:i w:val="1"/>
    </w:rPr>
  </w:style>
  <w:style w:styleId="Style_31" w:type="paragraph">
    <w:name w:val="Heading 2 Char"/>
    <w:basedOn w:val="Style_8"/>
    <w:link w:val="Style_31_ch"/>
    <w:rPr>
      <w:rFonts w:ascii="Arial" w:hAnsi="Arial"/>
      <w:sz w:val="34"/>
    </w:rPr>
  </w:style>
  <w:style w:styleId="Style_31_ch" w:type="character">
    <w:name w:val="Heading 2 Char"/>
    <w:basedOn w:val="Style_8_ch"/>
    <w:link w:val="Style_31"/>
    <w:rPr>
      <w:rFonts w:ascii="Arial" w:hAnsi="Arial"/>
      <w:sz w:val="34"/>
    </w:rPr>
  </w:style>
  <w:style w:styleId="Style_32" w:type="paragraph">
    <w:name w:val="heading 9"/>
    <w:basedOn w:val="Style_5"/>
    <w:next w:val="Style_5"/>
    <w:link w:val="Style_3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2_ch" w:type="character">
    <w:name w:val="heading 9"/>
    <w:basedOn w:val="Style_5_ch"/>
    <w:link w:val="Style_32"/>
    <w:rPr>
      <w:rFonts w:ascii="Arial" w:hAnsi="Arial"/>
      <w:i w:val="1"/>
      <w:sz w:val="21"/>
    </w:rPr>
  </w:style>
  <w:style w:styleId="Style_33" w:type="paragraph">
    <w:name w:val="Heading 6 Char"/>
    <w:basedOn w:val="Style_11"/>
    <w:link w:val="Style_33_ch"/>
    <w:rPr>
      <w:rFonts w:ascii="Arial" w:hAnsi="Arial"/>
      <w:b w:val="1"/>
      <w:sz w:val="22"/>
    </w:rPr>
  </w:style>
  <w:style w:styleId="Style_33_ch" w:type="character">
    <w:name w:val="Heading 6 Char"/>
    <w:basedOn w:val="Style_11_ch"/>
    <w:link w:val="Style_33"/>
    <w:rPr>
      <w:rFonts w:ascii="Arial" w:hAnsi="Arial"/>
      <w:b w:val="1"/>
      <w:sz w:val="22"/>
    </w:rPr>
  </w:style>
  <w:style w:styleId="Style_34" w:type="paragraph">
    <w:name w:val="Intense Quote"/>
    <w:basedOn w:val="Style_5"/>
    <w:next w:val="Style_5"/>
    <w:link w:val="Style_34_ch"/>
    <w:pPr>
      <w:ind w:firstLine="0" w:left="720" w:right="720"/>
    </w:pPr>
    <w:rPr>
      <w:i w:val="1"/>
    </w:rPr>
  </w:style>
  <w:style w:styleId="Style_34_ch" w:type="character">
    <w:name w:val="Intense Quote"/>
    <w:basedOn w:val="Style_5_ch"/>
    <w:link w:val="Style_34"/>
    <w:rPr>
      <w:i w:val="1"/>
    </w:rPr>
  </w:style>
  <w:style w:styleId="Style_35" w:type="paragraph">
    <w:name w:val="Гиперссылка3"/>
    <w:link w:val="Style_35_ch"/>
    <w:rPr>
      <w:color w:val="0000FF"/>
      <w:u w:val="single"/>
    </w:rPr>
  </w:style>
  <w:style w:styleId="Style_35_ch" w:type="character">
    <w:name w:val="Гиперссылка3"/>
    <w:link w:val="Style_35"/>
    <w:rPr>
      <w:color w:val="0000FF"/>
      <w:u w:val="single"/>
    </w:rPr>
  </w:style>
  <w:style w:styleId="Style_36" w:type="paragraph">
    <w:name w:val="Caption Char"/>
    <w:link w:val="Style_36_ch"/>
  </w:style>
  <w:style w:styleId="Style_36_ch" w:type="character">
    <w:name w:val="Caption Char"/>
    <w:link w:val="Style_36"/>
  </w:style>
  <w:style w:styleId="Style_37" w:type="paragraph">
    <w:name w:val="Subtitle Char"/>
    <w:basedOn w:val="Style_8"/>
    <w:link w:val="Style_37_ch"/>
    <w:rPr>
      <w:sz w:val="24"/>
    </w:rPr>
  </w:style>
  <w:style w:styleId="Style_37_ch" w:type="character">
    <w:name w:val="Subtitle Char"/>
    <w:basedOn w:val="Style_8_ch"/>
    <w:link w:val="Style_37"/>
    <w:rPr>
      <w:sz w:val="24"/>
    </w:rPr>
  </w:style>
  <w:style w:styleId="Style_38" w:type="paragraph">
    <w:name w:val="Для оглавления"/>
    <w:basedOn w:val="Style_39"/>
    <w:link w:val="Style_38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8_ch" w:type="character">
    <w:name w:val="Для оглавления"/>
    <w:basedOn w:val="Style_39_ch"/>
    <w:link w:val="Style_38"/>
    <w:rPr>
      <w:rFonts w:ascii="Times New Roman" w:hAnsi="Times New Roman"/>
      <w:b w:val="1"/>
      <w:color w:val="000000"/>
      <w:sz w:val="28"/>
    </w:rPr>
  </w:style>
  <w:style w:styleId="Style_40" w:type="paragraph">
    <w:name w:val="toc 3"/>
    <w:next w:val="Style_5"/>
    <w:link w:val="Style_40_ch"/>
    <w:uiPriority w:val="39"/>
    <w:pPr>
      <w:ind w:firstLine="0" w:left="400"/>
    </w:pPr>
  </w:style>
  <w:style w:styleId="Style_40_ch" w:type="character">
    <w:name w:val="toc 3"/>
    <w:link w:val="Style_40"/>
  </w:style>
  <w:style w:styleId="Style_41" w:type="paragraph">
    <w:name w:val="docdata"/>
    <w:basedOn w:val="Style_8"/>
    <w:link w:val="Style_41_ch"/>
  </w:style>
  <w:style w:styleId="Style_41_ch" w:type="character">
    <w:name w:val="docdata"/>
    <w:basedOn w:val="Style_8_ch"/>
    <w:link w:val="Style_41"/>
  </w:style>
  <w:style w:styleId="Style_42" w:type="paragraph">
    <w:name w:val="header"/>
    <w:basedOn w:val="Style_5"/>
    <w:link w:val="Style_4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2_ch" w:type="character">
    <w:name w:val="header"/>
    <w:basedOn w:val="Style_5_ch"/>
    <w:link w:val="Style_42"/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4" w:type="paragraph">
    <w:name w:val="Гиперссылка1"/>
    <w:link w:val="Style_44_ch"/>
    <w:rPr>
      <w:color w:val="0000FF"/>
      <w:u w:val="single"/>
    </w:rPr>
  </w:style>
  <w:style w:styleId="Style_44_ch" w:type="character">
    <w:name w:val="Гиперссылка1"/>
    <w:link w:val="Style_44"/>
    <w:rPr>
      <w:color w:val="0000FF"/>
      <w:u w:val="single"/>
    </w:rPr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heading 5"/>
    <w:next w:val="Style_5"/>
    <w:link w:val="Style_46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6_ch" w:type="character">
    <w:name w:val="heading 5"/>
    <w:link w:val="Style_46"/>
    <w:rPr>
      <w:rFonts w:ascii="XO Thames" w:hAnsi="XO Thames"/>
      <w:b w:val="1"/>
    </w:rPr>
  </w:style>
  <w:style w:styleId="Style_47" w:type="paragraph">
    <w:name w:val="Quote"/>
    <w:basedOn w:val="Style_5"/>
    <w:next w:val="Style_5"/>
    <w:link w:val="Style_47_ch"/>
    <w:pPr>
      <w:ind w:firstLine="0" w:left="720" w:right="720"/>
    </w:pPr>
    <w:rPr>
      <w:i w:val="1"/>
    </w:rPr>
  </w:style>
  <w:style w:styleId="Style_47_ch" w:type="character">
    <w:name w:val="Quote"/>
    <w:basedOn w:val="Style_5_ch"/>
    <w:link w:val="Style_47"/>
    <w:rPr>
      <w:i w:val="1"/>
    </w:rPr>
  </w:style>
  <w:style w:styleId="Style_48" w:type="paragraph">
    <w:name w:val="Plain Text"/>
    <w:basedOn w:val="Style_5"/>
    <w:link w:val="Style_48_ch"/>
    <w:pPr>
      <w:spacing w:after="0" w:line="240" w:lineRule="auto"/>
      <w:ind/>
    </w:pPr>
    <w:rPr>
      <w:rFonts w:ascii="Consolas" w:hAnsi="Consolas"/>
      <w:sz w:val="21"/>
    </w:rPr>
  </w:style>
  <w:style w:styleId="Style_48_ch" w:type="character">
    <w:name w:val="Plain Text"/>
    <w:basedOn w:val="Style_5_ch"/>
    <w:link w:val="Style_48"/>
    <w:rPr>
      <w:rFonts w:ascii="Consolas" w:hAnsi="Consolas"/>
      <w:sz w:val="21"/>
    </w:rPr>
  </w:style>
  <w:style w:styleId="Style_39" w:type="paragraph">
    <w:name w:val="heading 1"/>
    <w:basedOn w:val="Style_5"/>
    <w:next w:val="Style_5"/>
    <w:link w:val="Style_3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39_ch" w:type="character">
    <w:name w:val="heading 1"/>
    <w:basedOn w:val="Style_5_ch"/>
    <w:link w:val="Style_39"/>
    <w:rPr>
      <w:rFonts w:asciiTheme="majorAscii" w:hAnsiTheme="majorHAnsi"/>
      <w:color w:themeColor="accent1" w:themeShade="BF" w:val="2E75B5"/>
      <w:sz w:val="32"/>
    </w:rPr>
  </w:style>
  <w:style w:styleId="Style_49" w:type="paragraph">
    <w:name w:val="Footnote"/>
    <w:basedOn w:val="Style_5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5_ch"/>
    <w:link w:val="Style_49"/>
    <w:rPr>
      <w:sz w:val="18"/>
    </w:rPr>
  </w:style>
  <w:style w:styleId="Style_50" w:type="paragraph">
    <w:name w:val="Balloon Text"/>
    <w:basedOn w:val="Style_5"/>
    <w:link w:val="Style_50_ch"/>
    <w:pPr>
      <w:spacing w:after="0" w:line="240" w:lineRule="auto"/>
      <w:ind/>
    </w:pPr>
    <w:rPr>
      <w:rFonts w:ascii="Tahoma" w:hAnsi="Tahoma"/>
      <w:sz w:val="16"/>
    </w:rPr>
  </w:style>
  <w:style w:styleId="Style_50_ch" w:type="character">
    <w:name w:val="Balloon Text"/>
    <w:basedOn w:val="Style_5_ch"/>
    <w:link w:val="Style_50"/>
    <w:rPr>
      <w:rFonts w:ascii="Tahoma" w:hAnsi="Tahoma"/>
      <w:sz w:val="16"/>
    </w:rPr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basedOn w:val="Style_5"/>
    <w:link w:val="Style_52_ch"/>
    <w:pPr>
      <w:spacing w:after="40" w:line="240" w:lineRule="auto"/>
      <w:ind/>
    </w:pPr>
    <w:rPr>
      <w:sz w:val="18"/>
    </w:rPr>
  </w:style>
  <w:style w:styleId="Style_52_ch" w:type="character">
    <w:name w:val="Footnote"/>
    <w:basedOn w:val="Style_5_ch"/>
    <w:link w:val="Style_52"/>
    <w:rPr>
      <w:sz w:val="18"/>
    </w:rPr>
  </w:style>
  <w:style w:styleId="Style_53" w:type="paragraph">
    <w:name w:val="heading 8"/>
    <w:basedOn w:val="Style_5"/>
    <w:next w:val="Style_5"/>
    <w:link w:val="Style_5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3_ch" w:type="character">
    <w:name w:val="heading 8"/>
    <w:basedOn w:val="Style_5_ch"/>
    <w:link w:val="Style_53"/>
    <w:rPr>
      <w:rFonts w:ascii="Arial" w:hAnsi="Arial"/>
      <w:i w:val="1"/>
    </w:rPr>
  </w:style>
  <w:style w:styleId="Style_54" w:type="paragraph">
    <w:name w:val="toc 1"/>
    <w:next w:val="Style_5"/>
    <w:link w:val="Style_54_ch"/>
    <w:uiPriority w:val="39"/>
    <w:rPr>
      <w:rFonts w:ascii="XO Thames" w:hAnsi="XO Thames"/>
      <w:b w:val="1"/>
    </w:rPr>
  </w:style>
  <w:style w:styleId="Style_54_ch" w:type="character">
    <w:name w:val="toc 1"/>
    <w:link w:val="Style_54"/>
    <w:rPr>
      <w:rFonts w:ascii="XO Thames" w:hAnsi="XO Thames"/>
      <w:b w:val="1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55" w:type="paragraph">
    <w:name w:val="Header and Footer"/>
    <w:link w:val="Style_55_ch"/>
    <w:pPr>
      <w:spacing w:line="360" w:lineRule="auto"/>
      <w:ind/>
    </w:pPr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56" w:type="paragraph">
    <w:name w:val="No Spacing"/>
    <w:link w:val="Style_56_ch"/>
    <w:pPr>
      <w:spacing w:after="0" w:line="240" w:lineRule="auto"/>
      <w:ind/>
    </w:pPr>
  </w:style>
  <w:style w:styleId="Style_56_ch" w:type="character">
    <w:name w:val="No Spacing"/>
    <w:link w:val="Style_56"/>
  </w:style>
  <w:style w:styleId="Style_57" w:type="paragraph">
    <w:name w:val="Гиперссылка2"/>
    <w:link w:val="Style_57_ch"/>
    <w:rPr>
      <w:color w:val="0000FF"/>
      <w:u w:val="single"/>
    </w:rPr>
  </w:style>
  <w:style w:styleId="Style_57_ch" w:type="character">
    <w:name w:val="Гиперссылка2"/>
    <w:link w:val="Style_57"/>
    <w:rPr>
      <w:color w:val="0000FF"/>
      <w:u w:val="single"/>
    </w:rPr>
  </w:style>
  <w:style w:styleId="Style_58" w:type="paragraph">
    <w:name w:val="toc 9"/>
    <w:next w:val="Style_5"/>
    <w:link w:val="Style_58_ch"/>
    <w:uiPriority w:val="39"/>
    <w:pPr>
      <w:ind w:firstLine="0" w:left="1600"/>
    </w:pPr>
  </w:style>
  <w:style w:styleId="Style_58_ch" w:type="character">
    <w:name w:val="toc 9"/>
    <w:link w:val="Style_58"/>
  </w:style>
  <w:style w:styleId="Style_59" w:type="paragraph">
    <w:name w:val="footer"/>
    <w:basedOn w:val="Style_5"/>
    <w:link w:val="Style_5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9_ch" w:type="character">
    <w:name w:val="footer"/>
    <w:basedOn w:val="Style_5_ch"/>
    <w:link w:val="Style_59"/>
  </w:style>
  <w:style w:styleId="Style_60" w:type="paragraph">
    <w:name w:val="table of figures"/>
    <w:basedOn w:val="Style_5"/>
    <w:next w:val="Style_5"/>
    <w:link w:val="Style_60_ch"/>
    <w:pPr>
      <w:spacing w:after="0"/>
      <w:ind/>
    </w:pPr>
  </w:style>
  <w:style w:styleId="Style_60_ch" w:type="character">
    <w:name w:val="table of figures"/>
    <w:basedOn w:val="Style_5_ch"/>
    <w:link w:val="Style_60"/>
  </w:style>
  <w:style w:styleId="Style_61" w:type="paragraph">
    <w:name w:val="Знак сноски1"/>
    <w:basedOn w:val="Style_8"/>
    <w:link w:val="Style_61_ch"/>
    <w:rPr>
      <w:vertAlign w:val="superscript"/>
    </w:rPr>
  </w:style>
  <w:style w:styleId="Style_61_ch" w:type="character">
    <w:name w:val="Знак сноски1"/>
    <w:basedOn w:val="Style_8_ch"/>
    <w:link w:val="Style_61"/>
    <w:rPr>
      <w:vertAlign w:val="superscript"/>
    </w:rPr>
  </w:style>
  <w:style w:styleId="Style_62" w:type="paragraph">
    <w:name w:val="Знак концевой сноски1"/>
    <w:basedOn w:val="Style_8"/>
    <w:link w:val="Style_62_ch"/>
    <w:rPr>
      <w:vertAlign w:val="superscript"/>
    </w:rPr>
  </w:style>
  <w:style w:styleId="Style_62_ch" w:type="character">
    <w:name w:val="Знак концевой сноски1"/>
    <w:basedOn w:val="Style_8_ch"/>
    <w:link w:val="Style_62"/>
    <w:rPr>
      <w:vertAlign w:val="superscript"/>
    </w:rPr>
  </w:style>
  <w:style w:styleId="Style_63" w:type="paragraph">
    <w:name w:val="toc 8"/>
    <w:next w:val="Style_5"/>
    <w:link w:val="Style_63_ch"/>
    <w:uiPriority w:val="39"/>
    <w:pPr>
      <w:ind w:firstLine="0" w:left="1400"/>
    </w:pPr>
  </w:style>
  <w:style w:styleId="Style_63_ch" w:type="character">
    <w:name w:val="toc 8"/>
    <w:link w:val="Style_63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64" w:type="paragraph">
    <w:name w:val="Heading 9 Char"/>
    <w:basedOn w:val="Style_11"/>
    <w:link w:val="Style_64_ch"/>
    <w:rPr>
      <w:rFonts w:ascii="Arial" w:hAnsi="Arial"/>
      <w:i w:val="1"/>
      <w:sz w:val="21"/>
    </w:rPr>
  </w:style>
  <w:style w:styleId="Style_64_ch" w:type="character">
    <w:name w:val="Heading 9 Char"/>
    <w:basedOn w:val="Style_11_ch"/>
    <w:link w:val="Style_64"/>
    <w:rPr>
      <w:rFonts w:ascii="Arial" w:hAnsi="Arial"/>
      <w:i w:val="1"/>
      <w:sz w:val="21"/>
    </w:rPr>
  </w:style>
  <w:style w:styleId="Style_65" w:type="paragraph">
    <w:name w:val="Footer Char"/>
    <w:basedOn w:val="Style_8"/>
    <w:link w:val="Style_65_ch"/>
  </w:style>
  <w:style w:styleId="Style_65_ch" w:type="character">
    <w:name w:val="Footer Char"/>
    <w:basedOn w:val="Style_8_ch"/>
    <w:link w:val="Style_65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66" w:type="paragraph">
    <w:name w:val="toc 5"/>
    <w:next w:val="Style_5"/>
    <w:link w:val="Style_66_ch"/>
    <w:uiPriority w:val="39"/>
    <w:pPr>
      <w:ind w:firstLine="0" w:left="800"/>
    </w:pPr>
  </w:style>
  <w:style w:styleId="Style_66_ch" w:type="character">
    <w:name w:val="toc 5"/>
    <w:link w:val="Style_66"/>
  </w:style>
  <w:style w:styleId="Style_67" w:type="paragraph">
    <w:name w:val="TOC Heading"/>
    <w:link w:val="Style_67_ch"/>
  </w:style>
  <w:style w:styleId="Style_67_ch" w:type="character">
    <w:name w:val="TOC Heading"/>
    <w:link w:val="Style_67"/>
  </w:style>
  <w:style w:styleId="Style_68" w:type="paragraph">
    <w:name w:val="caption"/>
    <w:basedOn w:val="Style_5"/>
    <w:next w:val="Style_5"/>
    <w:link w:val="Style_68_ch"/>
    <w:pPr>
      <w:spacing w:line="276" w:lineRule="auto"/>
      <w:ind/>
    </w:pPr>
    <w:rPr>
      <w:b w:val="1"/>
      <w:color w:themeColor="accent1" w:val="5B9BD5"/>
      <w:sz w:val="18"/>
    </w:rPr>
  </w:style>
  <w:style w:styleId="Style_68_ch" w:type="character">
    <w:name w:val="caption"/>
    <w:basedOn w:val="Style_5_ch"/>
    <w:link w:val="Style_68"/>
    <w:rPr>
      <w:b w:val="1"/>
      <w:color w:themeColor="accent1" w:val="5B9BD5"/>
      <w:sz w:val="18"/>
    </w:rPr>
  </w:style>
  <w:style w:styleId="Style_69" w:type="paragraph">
    <w:name w:val="Основной шрифт абзаца1"/>
    <w:link w:val="Style_69_ch"/>
  </w:style>
  <w:style w:styleId="Style_69_ch" w:type="character">
    <w:name w:val="Основной шрифт абзаца1"/>
    <w:link w:val="Style_69"/>
  </w:style>
  <w:style w:styleId="Style_23" w:type="paragraph">
    <w:name w:val="Subtitle"/>
    <w:basedOn w:val="Style_5"/>
    <w:next w:val="Style_5"/>
    <w:link w:val="Style_23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3_ch" w:type="character">
    <w:name w:val="Subtitle"/>
    <w:basedOn w:val="Style_5_ch"/>
    <w:link w:val="Style_23"/>
    <w:rPr>
      <w:color w:themeColor="text1" w:themeTint="A5" w:val="595959"/>
      <w:spacing w:val="15"/>
    </w:rPr>
  </w:style>
  <w:style w:styleId="Style_70" w:type="paragraph">
    <w:name w:val="Гиперссылка1"/>
    <w:basedOn w:val="Style_71"/>
    <w:link w:val="Style_70_ch"/>
    <w:rPr>
      <w:color w:themeColor="hyperlink" w:val="0563C1"/>
      <w:u w:val="single"/>
    </w:rPr>
  </w:style>
  <w:style w:styleId="Style_70_ch" w:type="character">
    <w:name w:val="Гиперссылка1"/>
    <w:basedOn w:val="Style_71_ch"/>
    <w:link w:val="Style_70"/>
    <w:rPr>
      <w:color w:themeColor="hyperlink" w:val="0563C1"/>
      <w:u w:val="single"/>
    </w:rPr>
  </w:style>
  <w:style w:styleId="Style_72" w:type="paragraph">
    <w:name w:val="toc 10"/>
    <w:next w:val="Style_5"/>
    <w:link w:val="Style_72_ch"/>
    <w:uiPriority w:val="39"/>
    <w:pPr>
      <w:ind w:firstLine="0" w:left="1800"/>
    </w:pPr>
  </w:style>
  <w:style w:styleId="Style_72_ch" w:type="character">
    <w:name w:val="toc 10"/>
    <w:link w:val="Style_72"/>
  </w:style>
  <w:style w:styleId="Style_73" w:type="paragraph">
    <w:name w:val="Обычный1"/>
    <w:link w:val="Style_73_ch"/>
  </w:style>
  <w:style w:styleId="Style_73_ch" w:type="character">
    <w:name w:val="Обычный1"/>
    <w:link w:val="Style_73"/>
  </w:style>
  <w:style w:styleId="Style_8" w:type="paragraph">
    <w:name w:val="Основной шрифт абзаца3"/>
    <w:link w:val="Style_8_ch"/>
  </w:style>
  <w:style w:styleId="Style_8_ch" w:type="character">
    <w:name w:val="Основной шрифт абзаца3"/>
    <w:link w:val="Style_8"/>
  </w:style>
  <w:style w:styleId="Style_74" w:type="paragraph">
    <w:name w:val="Title"/>
    <w:next w:val="Style_5"/>
    <w:link w:val="Style_74_ch"/>
    <w:uiPriority w:val="10"/>
    <w:qFormat/>
    <w:rPr>
      <w:rFonts w:ascii="XO Thames" w:hAnsi="XO Thames"/>
      <w:b w:val="1"/>
      <w:sz w:val="52"/>
    </w:rPr>
  </w:style>
  <w:style w:styleId="Style_74_ch" w:type="character">
    <w:name w:val="Title"/>
    <w:link w:val="Style_74"/>
    <w:rPr>
      <w:rFonts w:ascii="XO Thames" w:hAnsi="XO Thames"/>
      <w:b w:val="1"/>
      <w:sz w:val="52"/>
    </w:rPr>
  </w:style>
  <w:style w:styleId="Style_75" w:type="paragraph">
    <w:name w:val="Title Char"/>
    <w:basedOn w:val="Style_8"/>
    <w:link w:val="Style_75_ch"/>
    <w:rPr>
      <w:sz w:val="48"/>
    </w:rPr>
  </w:style>
  <w:style w:styleId="Style_75_ch" w:type="character">
    <w:name w:val="Title Char"/>
    <w:basedOn w:val="Style_8_ch"/>
    <w:link w:val="Style_75"/>
    <w:rPr>
      <w:sz w:val="48"/>
    </w:rPr>
  </w:style>
  <w:style w:styleId="Style_76" w:type="paragraph">
    <w:name w:val="heading 4"/>
    <w:next w:val="Style_5"/>
    <w:link w:val="Style_7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6_ch" w:type="character">
    <w:name w:val="heading 4"/>
    <w:link w:val="Style_76"/>
    <w:rPr>
      <w:rFonts w:ascii="XO Thames" w:hAnsi="XO Thames"/>
      <w:b w:val="1"/>
      <w:color w:val="595959"/>
      <w:sz w:val="26"/>
    </w:rPr>
  </w:style>
  <w:style w:styleId="Style_71" w:type="paragraph">
    <w:name w:val="Основной шрифт абзаца1"/>
    <w:link w:val="Style_71_ch"/>
  </w:style>
  <w:style w:styleId="Style_71_ch" w:type="character">
    <w:name w:val="Основной шрифт абзаца1"/>
    <w:link w:val="Style_71"/>
  </w:style>
  <w:style w:styleId="Style_77" w:type="paragraph">
    <w:name w:val="Header Char"/>
    <w:basedOn w:val="Style_11"/>
    <w:link w:val="Style_77_ch"/>
  </w:style>
  <w:style w:styleId="Style_77_ch" w:type="character">
    <w:name w:val="Header Char"/>
    <w:basedOn w:val="Style_11_ch"/>
    <w:link w:val="Style_77"/>
  </w:style>
  <w:style w:styleId="Style_78" w:type="paragraph">
    <w:name w:val="Quote Char"/>
    <w:link w:val="Style_78_ch"/>
    <w:rPr>
      <w:i w:val="1"/>
    </w:rPr>
  </w:style>
  <w:style w:styleId="Style_78_ch" w:type="character">
    <w:name w:val="Quote Char"/>
    <w:link w:val="Style_78"/>
    <w:rPr>
      <w:i w:val="1"/>
    </w:rPr>
  </w:style>
  <w:style w:styleId="Style_79" w:type="paragraph">
    <w:name w:val="heading 2"/>
    <w:next w:val="Style_5"/>
    <w:link w:val="Style_7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79_ch" w:type="character">
    <w:name w:val="heading 2"/>
    <w:link w:val="Style_79"/>
    <w:rPr>
      <w:rFonts w:ascii="XO Thames" w:hAnsi="XO Thames"/>
      <w:b w:val="1"/>
      <w:color w:val="00A0FF"/>
      <w:sz w:val="26"/>
    </w:rPr>
  </w:style>
  <w:style w:styleId="Style_80" w:type="paragraph">
    <w:name w:val="Heading 5 Char"/>
    <w:basedOn w:val="Style_8"/>
    <w:link w:val="Style_80_ch"/>
    <w:rPr>
      <w:rFonts w:ascii="Arial" w:hAnsi="Arial"/>
      <w:b w:val="1"/>
      <w:sz w:val="24"/>
    </w:rPr>
  </w:style>
  <w:style w:styleId="Style_80_ch" w:type="character">
    <w:name w:val="Heading 5 Char"/>
    <w:basedOn w:val="Style_8_ch"/>
    <w:link w:val="Style_80"/>
    <w:rPr>
      <w:rFonts w:ascii="Arial" w:hAnsi="Arial"/>
      <w:b w:val="1"/>
      <w:sz w:val="24"/>
    </w:rPr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82" w:type="paragraph">
    <w:name w:val="Heading 1 Char"/>
    <w:basedOn w:val="Style_8"/>
    <w:link w:val="Style_82_ch"/>
    <w:rPr>
      <w:rFonts w:ascii="Arial" w:hAnsi="Arial"/>
      <w:sz w:val="40"/>
    </w:rPr>
  </w:style>
  <w:style w:styleId="Style_82_ch" w:type="character">
    <w:name w:val="Heading 1 Char"/>
    <w:basedOn w:val="Style_8_ch"/>
    <w:link w:val="Style_82"/>
    <w:rPr>
      <w:rFonts w:ascii="Arial" w:hAnsi="Arial"/>
      <w:sz w:val="40"/>
    </w:rPr>
  </w:style>
  <w:style w:styleId="Style_83" w:type="paragraph">
    <w:name w:val="heading 6"/>
    <w:basedOn w:val="Style_5"/>
    <w:next w:val="Style_5"/>
    <w:link w:val="Style_8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3_ch" w:type="character">
    <w:name w:val="heading 6"/>
    <w:basedOn w:val="Style_5_ch"/>
    <w:link w:val="Style_83"/>
    <w:rPr>
      <w:rFonts w:ascii="Arial" w:hAnsi="Arial"/>
      <w:b w:val="1"/>
    </w:rPr>
  </w:style>
  <w:style w:styleId="Style_84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2025-02-18T07:59:04Z</dcterms:modified>
</cp:coreProperties>
</file>