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01 апреля</w:t>
      </w:r>
      <w:r>
        <w:rPr>
          <w:b w:val="1"/>
          <w:sz w:val="24"/>
        </w:rPr>
        <w:t xml:space="preserve"> 2025 год.</w:t>
      </w:r>
    </w:p>
    <w:p w14:paraId="05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</w:t>
      </w:r>
      <w:r>
        <w:rPr>
          <w:color w:val="000000"/>
          <w:spacing w:val="0"/>
        </w:rPr>
        <w:t>ваемость операти</w:t>
      </w:r>
      <w:r>
        <w:rPr>
          <w:color w:val="000000"/>
          <w:spacing w:val="0"/>
        </w:rPr>
        <w:t>вного ежедневного прогноза за 30</w:t>
      </w:r>
      <w:r>
        <w:rPr>
          <w:color w:val="000000"/>
          <w:spacing w:val="0"/>
        </w:rPr>
        <w:t xml:space="preserve"> марта 2025 года 98,2</w:t>
      </w:r>
      <w:r>
        <w:rPr>
          <w:color w:val="000000"/>
          <w:spacing w:val="0"/>
        </w:rPr>
        <w:t>%.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14:paraId="0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 положительные отклонения.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0,-5 °С, днем +2,+7 °С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что на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°С выше нормы</w:t>
      </w:r>
      <w:r>
        <w:rPr>
          <w:rFonts w:ascii="Times New Roman" w:hAnsi="Times New Roman"/>
          <w:sz w:val="28"/>
        </w:rPr>
        <w:t>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северо-западный 5-10 м/с, местами порывы до 14 м/с.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отдельных районах небольшие осадки в виде дождя и снега.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3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14:paraId="14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5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975"/>
        <w:gridCol w:w="1402"/>
        <w:gridCol w:w="1733"/>
        <w:gridCol w:w="1525"/>
        <w:gridCol w:w="1683"/>
        <w:gridCol w:w="2037"/>
      </w:tblGrid>
      <w:tr>
        <w:trPr>
          <w:trHeight w:hRule="atLeast" w:val="1240"/>
          <w:tblHeader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9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after="0"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after="0" w:before="0" w:line="240" w:lineRule="auto"/>
              <w:ind w:firstLine="38" w:left="0" w:right="-1"/>
              <w:jc w:val="center"/>
              <w:rPr>
                <w:rFonts w:ascii="XO Thames" w:hAnsi="XO Thames"/>
                <w:color w:val="000000"/>
                <w:spacing w:val="0"/>
                <w:sz w:val="20"/>
              </w:rPr>
            </w:pPr>
            <w:r>
              <w:rPr>
                <w:rFonts w:ascii="XO Thames" w:hAnsi="XO Thames"/>
                <w:color w:val="000000"/>
                <w:spacing w:val="0"/>
                <w:sz w:val="20"/>
              </w:rPr>
              <w:t>65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after="0" w:before="0" w:line="240" w:lineRule="auto"/>
              <w:ind w:firstLine="38" w:left="0" w:right="-1"/>
              <w:jc w:val="center"/>
              <w:rPr>
                <w:rFonts w:ascii="XO Thames" w:hAnsi="XO Thames"/>
                <w:color w:val="000000"/>
                <w:spacing w:val="0"/>
                <w:sz w:val="20"/>
              </w:rPr>
            </w:pPr>
            <w:r>
              <w:rPr>
                <w:rFonts w:ascii="XO Thames" w:hAnsi="XO Thames"/>
                <w:color w:val="000000"/>
                <w:spacing w:val="0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after="0" w:before="0" w:line="240" w:lineRule="auto"/>
              <w:ind w:firstLine="38" w:left="0" w:right="-1"/>
              <w:jc w:val="center"/>
              <w:rPr>
                <w:rFonts w:ascii="XO Thames" w:hAnsi="XO Thames"/>
                <w:color w:val="000000"/>
                <w:spacing w:val="0"/>
                <w:sz w:val="20"/>
              </w:rPr>
            </w:pPr>
            <w:r>
              <w:rPr>
                <w:rFonts w:ascii="XO Thames" w:hAnsi="XO Thames"/>
                <w:color w:val="000000"/>
                <w:spacing w:val="0"/>
                <w:sz w:val="20"/>
              </w:rPr>
              <w:t>80</w:t>
            </w:r>
          </w:p>
        </w:tc>
      </w:tr>
      <w:tr>
        <w:trPr>
          <w:trHeight w:hRule="atLeast" w:val="208"/>
        </w:trPr>
        <w:tc>
          <w:tcPr>
            <w:tcW w:type="dxa" w:w="9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before="0" w:line="240" w:lineRule="auto"/>
              <w:ind w:firstLine="38" w:left="0" w:right="-1"/>
              <w:jc w:val="center"/>
              <w:rPr>
                <w:rFonts w:ascii="XO Thames" w:hAnsi="XO Thames"/>
                <w:color w:val="000000"/>
                <w:spacing w:val="0"/>
                <w:sz w:val="20"/>
              </w:rPr>
            </w:pPr>
            <w:r>
              <w:rPr>
                <w:rFonts w:ascii="XO Thames" w:hAnsi="XO Thames"/>
                <w:color w:val="000000"/>
                <w:spacing w:val="0"/>
                <w:sz w:val="20"/>
              </w:rPr>
              <w:t>6</w:t>
            </w:r>
            <w:r>
              <w:rPr>
                <w:rFonts w:ascii="XO Thames" w:hAnsi="XO Thames"/>
                <w:color w:val="000000"/>
                <w:spacing w:val="0"/>
                <w:sz w:val="20"/>
              </w:rPr>
              <w:t>6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after="0" w:before="0" w:line="240" w:lineRule="auto"/>
              <w:ind w:firstLine="38" w:left="0" w:right="-1"/>
              <w:jc w:val="center"/>
              <w:rPr>
                <w:rFonts w:ascii="XO Thames" w:hAnsi="XO Thames"/>
                <w:color w:val="000000"/>
                <w:spacing w:val="0"/>
                <w:sz w:val="20"/>
              </w:rPr>
            </w:pPr>
            <w:r>
              <w:rPr>
                <w:rFonts w:ascii="XO Thames" w:hAnsi="XO Thames"/>
                <w:color w:val="000000"/>
                <w:spacing w:val="0"/>
                <w:sz w:val="20"/>
              </w:rPr>
              <w:t>6</w:t>
            </w:r>
            <w:r>
              <w:rPr>
                <w:rFonts w:ascii="XO Thames" w:hAnsi="XO Thames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after="0" w:before="0" w:line="240" w:lineRule="auto"/>
              <w:ind w:firstLine="38" w:left="0" w:right="-1"/>
              <w:jc w:val="center"/>
              <w:rPr>
                <w:rFonts w:ascii="XO Thames" w:hAnsi="XO Thames"/>
                <w:color w:val="000000"/>
                <w:spacing w:val="0"/>
                <w:sz w:val="20"/>
              </w:rPr>
            </w:pPr>
            <w:r>
              <w:rPr>
                <w:rFonts w:ascii="XO Thames" w:hAnsi="XO Thames"/>
                <w:color w:val="000000"/>
                <w:spacing w:val="0"/>
                <w:sz w:val="20"/>
              </w:rPr>
              <w:t>73</w:t>
            </w:r>
          </w:p>
        </w:tc>
      </w:tr>
      <w:tr>
        <w:trPr>
          <w:trHeight w:hRule="atLeast" w:val="169"/>
        </w:trPr>
        <w:tc>
          <w:tcPr>
            <w:tcW w:type="dxa" w:w="9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before="0" w:line="240" w:lineRule="auto"/>
              <w:ind w:firstLine="38" w:left="0" w:right="-1"/>
              <w:jc w:val="center"/>
              <w:rPr>
                <w:rFonts w:ascii="XO Thames" w:hAnsi="XO Thames"/>
                <w:color w:val="000000"/>
                <w:spacing w:val="0"/>
                <w:sz w:val="20"/>
              </w:rPr>
            </w:pPr>
            <w:r>
              <w:rPr>
                <w:rFonts w:ascii="XO Thames" w:hAnsi="XO Thames"/>
                <w:color w:val="000000"/>
                <w:spacing w:val="0"/>
                <w:sz w:val="20"/>
              </w:rPr>
              <w:t>4</w:t>
            </w:r>
            <w:r>
              <w:rPr>
                <w:rFonts w:ascii="XO Thames" w:hAnsi="XO Thames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before="0" w:line="240" w:lineRule="auto"/>
              <w:ind w:firstLine="38" w:left="0" w:right="-1"/>
              <w:jc w:val="center"/>
              <w:rPr>
                <w:rFonts w:ascii="XO Thames" w:hAnsi="XO Thames"/>
                <w:color w:val="000000"/>
                <w:spacing w:val="0"/>
                <w:sz w:val="20"/>
              </w:rPr>
            </w:pPr>
            <w:r>
              <w:rPr>
                <w:rFonts w:ascii="XO Thames" w:hAnsi="XO Thames"/>
                <w:color w:val="000000"/>
                <w:spacing w:val="0"/>
                <w:sz w:val="20"/>
              </w:rPr>
              <w:t>7</w:t>
            </w:r>
            <w:r>
              <w:rPr>
                <w:rFonts w:ascii="XO Thames" w:hAnsi="XO Thames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before="0" w:line="240" w:lineRule="auto"/>
              <w:ind w:firstLine="38" w:left="0" w:right="-1"/>
              <w:jc w:val="center"/>
              <w:rPr>
                <w:rFonts w:ascii="XO Thames" w:hAnsi="XO Thames"/>
                <w:color w:val="000000"/>
                <w:spacing w:val="0"/>
                <w:sz w:val="20"/>
              </w:rPr>
            </w:pPr>
            <w:r>
              <w:rPr>
                <w:rFonts w:ascii="XO Thames" w:hAnsi="XO Thames"/>
                <w:color w:val="000000"/>
                <w:spacing w:val="0"/>
                <w:sz w:val="20"/>
              </w:rPr>
              <w:t>77</w:t>
            </w:r>
          </w:p>
        </w:tc>
      </w:tr>
      <w:tr>
        <w:trPr>
          <w:trHeight w:hRule="atLeast" w:val="132"/>
        </w:trPr>
        <w:tc>
          <w:tcPr>
            <w:tcW w:type="dxa" w:w="9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before="0" w:line="240" w:lineRule="auto"/>
              <w:ind w:firstLine="38" w:left="0" w:right="-1"/>
              <w:jc w:val="center"/>
              <w:rPr>
                <w:rFonts w:ascii="XO Thames" w:hAnsi="XO Thames"/>
                <w:color w:val="000000"/>
                <w:spacing w:val="0"/>
                <w:sz w:val="20"/>
              </w:rPr>
            </w:pPr>
            <w:r>
              <w:rPr>
                <w:rFonts w:ascii="XO Thames" w:hAnsi="XO Thames"/>
                <w:color w:val="000000"/>
                <w:spacing w:val="0"/>
                <w:sz w:val="20"/>
              </w:rPr>
              <w:t>6</w:t>
            </w:r>
            <w:r>
              <w:rPr>
                <w:rFonts w:ascii="XO Thames" w:hAnsi="XO Thames"/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before="0" w:line="240" w:lineRule="auto"/>
              <w:ind w:firstLine="38" w:left="0" w:right="-1"/>
              <w:jc w:val="center"/>
              <w:rPr>
                <w:rFonts w:ascii="XO Thames" w:hAnsi="XO Thames"/>
                <w:color w:val="000000"/>
                <w:spacing w:val="0"/>
                <w:sz w:val="20"/>
              </w:rPr>
            </w:pPr>
            <w:r>
              <w:rPr>
                <w:rFonts w:ascii="XO Thames" w:hAnsi="XO Thames"/>
                <w:color w:val="000000"/>
                <w:spacing w:val="0"/>
                <w:sz w:val="20"/>
              </w:rPr>
              <w:t>7</w:t>
            </w:r>
            <w:r>
              <w:rPr>
                <w:rFonts w:ascii="XO Thames" w:hAnsi="XO Thames"/>
                <w:color w:val="000000"/>
                <w:spacing w:val="0"/>
                <w:sz w:val="20"/>
              </w:rPr>
              <w:t>9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before="0" w:line="240" w:lineRule="auto"/>
              <w:ind w:firstLine="38" w:left="0" w:right="-1"/>
              <w:jc w:val="center"/>
              <w:rPr>
                <w:rFonts w:ascii="XO Thames" w:hAnsi="XO Thames"/>
                <w:color w:val="000000"/>
                <w:spacing w:val="0"/>
                <w:sz w:val="20"/>
              </w:rPr>
            </w:pPr>
            <w:r>
              <w:rPr>
                <w:rFonts w:ascii="XO Thames" w:hAnsi="XO Thames"/>
                <w:color w:val="000000"/>
                <w:spacing w:val="0"/>
                <w:sz w:val="20"/>
              </w:rPr>
              <w:t>59</w:t>
            </w:r>
          </w:p>
        </w:tc>
      </w:tr>
      <w:tr>
        <w:trPr>
          <w:trHeight w:hRule="atLeast" w:val="132"/>
        </w:trPr>
        <w:tc>
          <w:tcPr>
            <w:tcW w:type="dxa" w:w="9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before="0" w:line="240" w:lineRule="auto"/>
              <w:ind w:firstLine="38" w:left="0" w:right="-1"/>
              <w:jc w:val="center"/>
              <w:rPr>
                <w:rFonts w:ascii="XO Thames" w:hAnsi="XO Thames"/>
                <w:color w:val="000000"/>
                <w:spacing w:val="0"/>
                <w:sz w:val="20"/>
              </w:rPr>
            </w:pPr>
            <w:r>
              <w:rPr>
                <w:rFonts w:ascii="XO Thames" w:hAnsi="XO Thames"/>
                <w:color w:val="000000"/>
                <w:spacing w:val="0"/>
                <w:sz w:val="20"/>
              </w:rPr>
              <w:t>60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before="0" w:line="240" w:lineRule="auto"/>
              <w:ind w:firstLine="38" w:left="0" w:right="-1"/>
              <w:jc w:val="center"/>
              <w:rPr>
                <w:rFonts w:ascii="XO Thames" w:hAnsi="XO Thames"/>
                <w:color w:val="000000"/>
                <w:spacing w:val="0"/>
                <w:sz w:val="20"/>
              </w:rPr>
            </w:pPr>
            <w:r>
              <w:rPr>
                <w:rFonts w:ascii="XO Thames" w:hAnsi="XO Thames"/>
                <w:color w:val="000000"/>
                <w:spacing w:val="0"/>
                <w:sz w:val="20"/>
              </w:rPr>
              <w:t>6</w:t>
            </w:r>
            <w:r>
              <w:rPr>
                <w:rFonts w:ascii="XO Thames" w:hAnsi="XO Thames"/>
                <w:color w:val="000000"/>
                <w:spacing w:val="0"/>
                <w:sz w:val="20"/>
              </w:rPr>
              <w:t>8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before="0" w:line="240" w:lineRule="auto"/>
              <w:ind w:firstLine="38" w:left="0" w:right="-1"/>
              <w:jc w:val="center"/>
              <w:rPr>
                <w:rFonts w:ascii="XO Thames" w:hAnsi="XO Thames"/>
                <w:color w:val="000000"/>
                <w:spacing w:val="0"/>
                <w:sz w:val="20"/>
              </w:rPr>
            </w:pPr>
            <w:r>
              <w:rPr>
                <w:rFonts w:ascii="XO Thames" w:hAnsi="XO Thames"/>
                <w:color w:val="000000"/>
                <w:spacing w:val="0"/>
                <w:sz w:val="20"/>
              </w:rPr>
              <w:t>-</w:t>
            </w:r>
          </w:p>
        </w:tc>
      </w:tr>
    </w:tbl>
    <w:p w14:paraId="3A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B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3D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</w:tr>
    </w:tbl>
    <w:p w14:paraId="4A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подтопленных территориях.</w:t>
      </w:r>
    </w:p>
    <w:p w14:paraId="4B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Подтопления на территории автономного округа не зарегистрированы.</w:t>
      </w:r>
    </w:p>
    <w:p w14:paraId="4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14:paraId="4D000000">
      <w:pPr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состоянию на 31.03.2025 эксплуатируется</w:t>
      </w:r>
      <w:r>
        <w:rPr>
          <w:rFonts w:ascii="XO Thames" w:hAnsi="XO Thames"/>
          <w:b w:val="1"/>
          <w:sz w:val="28"/>
        </w:rPr>
        <w:t xml:space="preserve"> 28 автозимников</w:t>
      </w:r>
      <w:r>
        <w:rPr>
          <w:rFonts w:ascii="XO Thames" w:hAnsi="XO Thames"/>
          <w:sz w:val="28"/>
        </w:rPr>
        <w:t xml:space="preserve"> протяженностью </w:t>
      </w:r>
      <w:r>
        <w:rPr>
          <w:rFonts w:ascii="XO Thames" w:hAnsi="XO Thames"/>
          <w:b w:val="1"/>
          <w:sz w:val="28"/>
        </w:rPr>
        <w:t>1291,757 км</w:t>
      </w:r>
      <w:r>
        <w:rPr>
          <w:rFonts w:ascii="XO Thames" w:hAnsi="XO Thames"/>
          <w:sz w:val="28"/>
        </w:rPr>
        <w:t>: в Октябрьском районе (10), в Нижневартовском районе (4), в Сургутском районе (4), в Березовском районе (10) и</w:t>
      </w:r>
      <w:r>
        <w:rPr>
          <w:rFonts w:ascii="XO Thames" w:hAnsi="XO Thames"/>
          <w:b w:val="1"/>
          <w:sz w:val="28"/>
        </w:rPr>
        <w:t xml:space="preserve"> 43 ледовые переправы:</w:t>
      </w:r>
      <w:r>
        <w:rPr>
          <w:rFonts w:ascii="XO Thames" w:hAnsi="XO Thames"/>
          <w:sz w:val="28"/>
        </w:rPr>
        <w:t xml:space="preserve"> в Ханты-Мансийском районе (1), в Нижневартовском районе (3), в Сургутском районе (4), в Октябрь</w:t>
      </w:r>
      <w:r>
        <w:rPr>
          <w:rFonts w:ascii="XO Thames" w:hAnsi="XO Thames"/>
          <w:sz w:val="28"/>
        </w:rPr>
        <w:t>ском районе (14), в Березовском районе (13), в Белоярском районе (7) и в Нефтеюганском районе (1).</w:t>
      </w:r>
    </w:p>
    <w:p w14:paraId="4E000000">
      <w:pPr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состоянию на 31.03.2025 закрыты</w:t>
      </w:r>
      <w:r>
        <w:rPr>
          <w:rFonts w:ascii="XO Thames" w:hAnsi="XO Thames"/>
          <w:b w:val="1"/>
          <w:sz w:val="28"/>
        </w:rPr>
        <w:t xml:space="preserve"> 25 автозимников </w:t>
      </w:r>
      <w:r>
        <w:rPr>
          <w:rFonts w:ascii="XO Thames" w:hAnsi="XO Thames"/>
          <w:sz w:val="28"/>
        </w:rPr>
        <w:t>протяженностью</w:t>
      </w:r>
      <w:r>
        <w:rPr>
          <w:rFonts w:ascii="XO Thames" w:hAnsi="XO Thames"/>
          <w:b w:val="1"/>
          <w:sz w:val="28"/>
        </w:rPr>
        <w:t xml:space="preserve"> 1176,945 км</w:t>
      </w:r>
      <w:r>
        <w:rPr>
          <w:rFonts w:ascii="XO Thames" w:hAnsi="XO Thames"/>
          <w:sz w:val="28"/>
        </w:rPr>
        <w:t>: Нижневартовский район (1), Березовский район (3), Кондинский район (6), Ханты-</w:t>
      </w:r>
      <w:r>
        <w:rPr>
          <w:rFonts w:ascii="XO Thames" w:hAnsi="XO Thames"/>
          <w:sz w:val="28"/>
        </w:rPr>
        <w:t xml:space="preserve">Мансийский район (14) и Белоярский район (1) и </w:t>
      </w:r>
      <w:r>
        <w:rPr>
          <w:rFonts w:ascii="XO Thames" w:hAnsi="XO Thames"/>
          <w:b w:val="1"/>
          <w:sz w:val="28"/>
        </w:rPr>
        <w:t>40 ледовых переправ</w:t>
      </w:r>
      <w:r>
        <w:rPr>
          <w:rFonts w:ascii="XO Thames" w:hAnsi="XO Thames"/>
          <w:sz w:val="28"/>
        </w:rPr>
        <w:t>: Нижневартовский район (7), Березовский район (8), Кондинский район (8), Ханты-Мансийский район (14), Сургутский район (1), Нефтеюганский район (1) и Белоярский район (1).</w:t>
      </w:r>
    </w:p>
    <w:p w14:paraId="4F000000">
      <w:pPr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</w:p>
    <w:p w14:paraId="50000000">
      <w:pPr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 сутки закрыто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15 автозимников</w:t>
      </w:r>
      <w:r>
        <w:rPr>
          <w:rFonts w:ascii="XO Thames" w:hAnsi="XO Thames"/>
          <w:sz w:val="28"/>
        </w:rPr>
        <w:t xml:space="preserve"> протяженностью </w:t>
      </w:r>
      <w:r>
        <w:rPr>
          <w:rFonts w:ascii="XO Thames" w:hAnsi="XO Thames"/>
          <w:b w:val="1"/>
          <w:sz w:val="28"/>
        </w:rPr>
        <w:t>466,500 км</w:t>
      </w:r>
      <w:r>
        <w:rPr>
          <w:rFonts w:ascii="XO Thames" w:hAnsi="XO Thames"/>
          <w:sz w:val="28"/>
        </w:rPr>
        <w:t>: 14 в Ханты-Мансийском районе (</w:t>
      </w:r>
      <w:r>
        <w:rPr>
          <w:rFonts w:ascii="XO Thames" w:hAnsi="XO Thames"/>
          <w:sz w:val="28"/>
        </w:rPr>
        <w:t xml:space="preserve">"с. Тюли - п. Выкатной" протяженностью 13,252 км, "п. Сибирский - с. </w:t>
      </w:r>
      <w:r>
        <w:rPr>
          <w:rFonts w:ascii="XO Thames" w:hAnsi="XO Thames"/>
          <w:sz w:val="28"/>
        </w:rPr>
        <w:t>Батово</w:t>
      </w:r>
      <w:r>
        <w:rPr>
          <w:rFonts w:ascii="XO Thames" w:hAnsi="XO Thames"/>
          <w:sz w:val="28"/>
        </w:rPr>
        <w:t>" протяженностью 22,050 км, "с. Цингалы - п. Горноправдинск" протяженностью 27,392 км, "13 км автомобильной</w:t>
      </w:r>
      <w:r>
        <w:rPr>
          <w:rFonts w:ascii="XO Thames" w:hAnsi="XO Thames"/>
          <w:sz w:val="28"/>
        </w:rPr>
        <w:t xml:space="preserve"> дороги "г. Ханты-Мансийск - пгт. </w:t>
      </w:r>
      <w:r>
        <w:rPr>
          <w:rFonts w:ascii="XO Thames" w:hAnsi="XO Thames"/>
          <w:sz w:val="28"/>
        </w:rPr>
        <w:t>Талинка</w:t>
      </w:r>
      <w:r>
        <w:rPr>
          <w:rFonts w:ascii="XO Thames" w:hAnsi="XO Thames"/>
          <w:sz w:val="28"/>
        </w:rPr>
        <w:t>" - д. Белогорье" протяженностью 19,649 км, "д. Белогорье - п. Кирпичный" протяженностью 4,040 км, "д. Белогорье - п. Луговской" протяженностью 10,319 км, "п. Луговской - с. Троица" протяженностью 9,698 км, "с. Трои</w:t>
      </w:r>
      <w:r>
        <w:rPr>
          <w:rFonts w:ascii="XO Thames" w:hAnsi="XO Thames"/>
          <w:sz w:val="28"/>
        </w:rPr>
        <w:t xml:space="preserve">ца - с. </w:t>
      </w:r>
      <w:r>
        <w:rPr>
          <w:rFonts w:ascii="XO Thames" w:hAnsi="XO Thames"/>
          <w:sz w:val="28"/>
        </w:rPr>
        <w:t xml:space="preserve">Елизарово - п. Кедровый" протяженностью 53,868 км, "п. Кедровый - п. Урманный" протяженностью 30,453 км, "Р№-1007 - с. Зенково" протяженностью 3,335 км, "Подъезд к д. </w:t>
      </w:r>
      <w:r>
        <w:rPr>
          <w:rFonts w:ascii="XO Thames" w:hAnsi="XO Thames"/>
          <w:sz w:val="28"/>
        </w:rPr>
        <w:t>Чембакчина</w:t>
      </w:r>
      <w:r>
        <w:rPr>
          <w:rFonts w:ascii="XO Thames" w:hAnsi="XO Thames"/>
          <w:sz w:val="28"/>
        </w:rPr>
        <w:t xml:space="preserve">" протяженностью 18,348 км, "г. Ханты-Мансийск - д. </w:t>
      </w:r>
      <w:r>
        <w:rPr>
          <w:rFonts w:ascii="XO Thames" w:hAnsi="XO Thames"/>
          <w:sz w:val="28"/>
        </w:rPr>
        <w:t>Нялина</w:t>
      </w:r>
      <w:r>
        <w:rPr>
          <w:rFonts w:ascii="XO Thames" w:hAnsi="XO Thames"/>
          <w:sz w:val="28"/>
        </w:rPr>
        <w:t xml:space="preserve"> - п. </w:t>
      </w:r>
      <w:r>
        <w:rPr>
          <w:rFonts w:ascii="XO Thames" w:hAnsi="XO Thames"/>
          <w:sz w:val="28"/>
        </w:rPr>
        <w:t>Пырьях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- д. Кышик", "Подъезд к п. </w:t>
      </w:r>
      <w:r>
        <w:rPr>
          <w:rFonts w:ascii="XO Thames" w:hAnsi="XO Thames"/>
          <w:sz w:val="28"/>
        </w:rPr>
        <w:t>Пырьях</w:t>
      </w:r>
      <w:r>
        <w:rPr>
          <w:rFonts w:ascii="XO Thames" w:hAnsi="XO Thames"/>
          <w:sz w:val="28"/>
        </w:rPr>
        <w:t xml:space="preserve">", "Подъезд к д. </w:t>
      </w:r>
      <w:r>
        <w:rPr>
          <w:rFonts w:ascii="XO Thames" w:hAnsi="XO Thames"/>
          <w:sz w:val="28"/>
        </w:rPr>
        <w:t>Нялина</w:t>
      </w:r>
      <w:r>
        <w:rPr>
          <w:rFonts w:ascii="XO Thames" w:hAnsi="XO Thames"/>
          <w:sz w:val="28"/>
        </w:rPr>
        <w:t xml:space="preserve">" протяженностью 83,461 км, "г. Ханты-Мансийск - с. </w:t>
      </w:r>
      <w:r>
        <w:rPr>
          <w:rFonts w:ascii="XO Thames" w:hAnsi="XO Thames"/>
          <w:sz w:val="28"/>
        </w:rPr>
        <w:t>Имитуй</w:t>
      </w:r>
      <w:r>
        <w:rPr>
          <w:rFonts w:ascii="XO Thames" w:hAnsi="XO Thames"/>
          <w:sz w:val="28"/>
        </w:rPr>
        <w:t xml:space="preserve"> - д. </w:t>
      </w:r>
      <w:r>
        <w:rPr>
          <w:rFonts w:ascii="XO Thames" w:hAnsi="XO Thames"/>
          <w:sz w:val="28"/>
        </w:rPr>
        <w:t>Янгуловка</w:t>
      </w:r>
      <w:r>
        <w:rPr>
          <w:rFonts w:ascii="XO Thames" w:hAnsi="XO Thames"/>
          <w:sz w:val="28"/>
        </w:rPr>
        <w:t xml:space="preserve">", "Подъезд к оз. </w:t>
      </w:r>
      <w:r>
        <w:rPr>
          <w:rFonts w:ascii="XO Thames" w:hAnsi="XO Thames"/>
          <w:sz w:val="28"/>
        </w:rPr>
        <w:t>Имитуй</w:t>
      </w:r>
      <w:r>
        <w:rPr>
          <w:rFonts w:ascii="XO Thames" w:hAnsi="XO Thames"/>
          <w:sz w:val="28"/>
        </w:rPr>
        <w:t xml:space="preserve">" протяженностью 91,891 км, "д. </w:t>
      </w:r>
      <w:r>
        <w:rPr>
          <w:rFonts w:ascii="XO Thames" w:hAnsi="XO Thames"/>
          <w:sz w:val="28"/>
        </w:rPr>
        <w:t>Янгуловка</w:t>
      </w:r>
      <w:r>
        <w:rPr>
          <w:rFonts w:ascii="XO Thames" w:hAnsi="XO Thames"/>
          <w:sz w:val="28"/>
        </w:rPr>
        <w:t xml:space="preserve"> - с. </w:t>
      </w:r>
      <w:r>
        <w:rPr>
          <w:rFonts w:ascii="XO Thames" w:hAnsi="XO Thames"/>
          <w:sz w:val="28"/>
        </w:rPr>
        <w:t>Согом</w:t>
      </w:r>
      <w:r>
        <w:rPr>
          <w:rFonts w:ascii="XO Thames" w:hAnsi="XO Thames"/>
          <w:sz w:val="28"/>
        </w:rPr>
        <w:t>" протяженностью 29,199 км)</w:t>
      </w:r>
      <w:r>
        <w:rPr>
          <w:rFonts w:ascii="XO Thames" w:hAnsi="XO Thames"/>
          <w:sz w:val="28"/>
        </w:rPr>
        <w:t xml:space="preserve"> и 1 в Белоярском районе</w:t>
      </w:r>
      <w:r>
        <w:rPr>
          <w:rFonts w:ascii="XO Thames" w:hAnsi="XO Thames"/>
          <w:sz w:val="28"/>
        </w:rPr>
        <w:t xml:space="preserve"> (</w:t>
      </w:r>
      <w:r>
        <w:rPr>
          <w:rFonts w:ascii="XO Thames" w:hAnsi="XO Thames"/>
          <w:sz w:val="28"/>
        </w:rPr>
        <w:t>«г. Белоярский - с. Полноват» протяженностью 49,545 км)</w:t>
      </w:r>
      <w:r>
        <w:rPr>
          <w:rFonts w:ascii="XO Thames" w:hAnsi="XO Thames"/>
          <w:sz w:val="28"/>
        </w:rPr>
        <w:t>.</w:t>
      </w:r>
    </w:p>
    <w:p w14:paraId="51000000">
      <w:pPr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 сутки закрыто </w:t>
      </w:r>
      <w:r>
        <w:rPr>
          <w:rFonts w:ascii="XO Thames" w:hAnsi="XO Thames"/>
          <w:b w:val="1"/>
          <w:sz w:val="28"/>
        </w:rPr>
        <w:t>14 ледовых переправ</w:t>
      </w:r>
      <w:r>
        <w:rPr>
          <w:rFonts w:ascii="XO Thames" w:hAnsi="XO Thames"/>
          <w:sz w:val="28"/>
        </w:rPr>
        <w:t>: 13 в Ханты-Мансийском районе (</w:t>
      </w:r>
      <w:r>
        <w:rPr>
          <w:rFonts w:ascii="XO Thames" w:hAnsi="XO Thames"/>
          <w:sz w:val="28"/>
        </w:rPr>
        <w:t xml:space="preserve">через р. Конда 8,3 км, р. Иртыш 147 км, р. Иртыш 225,9 км, р. Обь 1153 км, пр. </w:t>
      </w:r>
      <w:r>
        <w:rPr>
          <w:rFonts w:ascii="XO Thames" w:hAnsi="XO Thames"/>
          <w:sz w:val="28"/>
        </w:rPr>
        <w:t>Ендырская</w:t>
      </w:r>
      <w:r>
        <w:rPr>
          <w:rFonts w:ascii="XO Thames" w:hAnsi="XO Thames"/>
          <w:sz w:val="28"/>
        </w:rPr>
        <w:t xml:space="preserve"> 2,6 км, р. Обь 1092,1 км, р. Обь 1063,2 </w:t>
      </w:r>
      <w:r>
        <w:rPr>
          <w:rFonts w:ascii="XO Thames" w:hAnsi="XO Thames"/>
          <w:sz w:val="28"/>
        </w:rPr>
        <w:t xml:space="preserve">км, пр. </w:t>
      </w:r>
      <w:r>
        <w:rPr>
          <w:rFonts w:ascii="XO Thames" w:hAnsi="XO Thames"/>
          <w:sz w:val="28"/>
        </w:rPr>
        <w:t>Неулева</w:t>
      </w:r>
      <w:r>
        <w:rPr>
          <w:rFonts w:ascii="XO Thames" w:hAnsi="XO Thames"/>
          <w:sz w:val="28"/>
        </w:rPr>
        <w:t xml:space="preserve"> 79,3 км, р. Обь 1025,1 км, пр. Северная, пр. </w:t>
      </w:r>
      <w:r>
        <w:rPr>
          <w:rFonts w:ascii="XO Thames" w:hAnsi="XO Thames"/>
          <w:sz w:val="28"/>
        </w:rPr>
        <w:t>Неулева</w:t>
      </w:r>
      <w:r>
        <w:rPr>
          <w:rFonts w:ascii="XO Thames" w:hAnsi="XO Thames"/>
          <w:sz w:val="28"/>
        </w:rPr>
        <w:t xml:space="preserve"> 25,5 км, р. Полой, пр. </w:t>
      </w:r>
      <w:r>
        <w:rPr>
          <w:rFonts w:ascii="XO Thames" w:hAnsi="XO Thames"/>
          <w:sz w:val="28"/>
        </w:rPr>
        <w:t>Байбалаковская</w:t>
      </w:r>
      <w:r>
        <w:rPr>
          <w:rFonts w:ascii="XO Thames" w:hAnsi="XO Thames"/>
          <w:sz w:val="28"/>
        </w:rPr>
        <w:t xml:space="preserve"> 43 км)</w:t>
      </w:r>
      <w:r>
        <w:rPr>
          <w:rFonts w:ascii="XO Thames" w:hAnsi="XO Thames"/>
          <w:sz w:val="28"/>
        </w:rPr>
        <w:t xml:space="preserve"> и 1 в Белоярском районе (</w:t>
      </w:r>
      <w:r>
        <w:rPr>
          <w:rFonts w:ascii="XO Thames" w:hAnsi="XO Thames"/>
          <w:sz w:val="28"/>
        </w:rPr>
        <w:t xml:space="preserve">через р. </w:t>
      </w:r>
      <w:r>
        <w:rPr>
          <w:rFonts w:ascii="XO Thames" w:hAnsi="XO Thames"/>
          <w:sz w:val="28"/>
        </w:rPr>
        <w:t>Лыхма</w:t>
      </w:r>
      <w:r>
        <w:rPr>
          <w:rFonts w:ascii="XO Thames" w:hAnsi="XO Thames"/>
          <w:sz w:val="28"/>
        </w:rPr>
        <w:t xml:space="preserve"> 32 км)</w:t>
      </w:r>
      <w:r>
        <w:rPr>
          <w:rFonts w:ascii="XO Thames" w:hAnsi="XO Thames"/>
          <w:sz w:val="28"/>
        </w:rPr>
        <w:t>.</w:t>
      </w:r>
    </w:p>
    <w:p w14:paraId="52000000">
      <w:pPr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</w:p>
    <w:p w14:paraId="53000000">
      <w:pPr>
        <w:spacing w:after="0" w:line="240" w:lineRule="auto"/>
        <w:ind w:firstLine="709" w:left="0" w:right="-1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sz w:val="28"/>
        </w:rPr>
        <w:t xml:space="preserve">На зимних автомобильных дорогах </w:t>
      </w:r>
      <w:r>
        <w:rPr>
          <w:rFonts w:ascii="XO Thames" w:hAnsi="XO Thames"/>
          <w:b w:val="1"/>
          <w:sz w:val="28"/>
        </w:rPr>
        <w:t>временно введены ограничения</w:t>
      </w:r>
      <w:r>
        <w:rPr>
          <w:rFonts w:ascii="XO Thames" w:hAnsi="XO Thames"/>
          <w:sz w:val="28"/>
        </w:rPr>
        <w:t xml:space="preserve"> движения транспортных средств </w:t>
      </w:r>
      <w:r>
        <w:rPr>
          <w:rFonts w:ascii="XO Thames" w:hAnsi="XO Thames"/>
          <w:i w:val="1"/>
          <w:sz w:val="28"/>
        </w:rPr>
        <w:t>(И</w:t>
      </w:r>
      <w:r>
        <w:rPr>
          <w:rFonts w:ascii="XO Thames" w:hAnsi="XO Thames"/>
          <w:i w:val="1"/>
          <w:sz w:val="28"/>
        </w:rPr>
        <w:t>сточник: АО ГК «</w:t>
      </w:r>
      <w:r>
        <w:rPr>
          <w:rFonts w:ascii="XO Thames" w:hAnsi="XO Thames"/>
          <w:i w:val="1"/>
          <w:sz w:val="28"/>
        </w:rPr>
        <w:t>Северавтодор</w:t>
      </w:r>
      <w:r>
        <w:rPr>
          <w:rFonts w:ascii="XO Thames" w:hAnsi="XO Thames"/>
          <w:i w:val="1"/>
          <w:sz w:val="28"/>
        </w:rPr>
        <w:t>», сайт – http://www.severavtodor.ru/):</w:t>
      </w:r>
    </w:p>
    <w:p w14:paraId="54000000">
      <w:pPr>
        <w:spacing w:after="0" w:line="240" w:lineRule="auto"/>
        <w:ind w:firstLine="709" w:left="0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 xml:space="preserve">- с 08:00 часов 12.03.2025 на зимних автомобильных дорогах Октябрьского районов введено ограничение массой более </w:t>
      </w:r>
      <w:r>
        <w:rPr>
          <w:rFonts w:ascii="XO Thames" w:hAnsi="XO Thames"/>
          <w:b w:val="1"/>
          <w:sz w:val="28"/>
        </w:rPr>
        <w:t xml:space="preserve">5 тонн, </w:t>
      </w:r>
      <w:r>
        <w:rPr>
          <w:rFonts w:ascii="XO Thames" w:hAnsi="XO Thames"/>
          <w:sz w:val="28"/>
        </w:rPr>
        <w:t>кроме машин оперативных служб и рейсовых автобусов</w:t>
      </w:r>
      <w:r>
        <w:rPr>
          <w:rFonts w:ascii="XO Thames" w:hAnsi="XO Thames"/>
          <w:b w:val="1"/>
          <w:sz w:val="28"/>
        </w:rPr>
        <w:t>.</w:t>
      </w:r>
    </w:p>
    <w:p w14:paraId="55000000">
      <w:pPr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с 12:00 часов</w:t>
      </w:r>
      <w:r>
        <w:rPr>
          <w:rFonts w:ascii="XO Thames" w:hAnsi="XO Thames"/>
          <w:sz w:val="28"/>
        </w:rPr>
        <w:t xml:space="preserve"> 12.03.2025 на зимних автомобильных дорогах Нижневартовского района введено ограничение массой более </w:t>
      </w:r>
      <w:r>
        <w:rPr>
          <w:rFonts w:ascii="XO Thames" w:hAnsi="XO Thames"/>
          <w:b w:val="1"/>
          <w:sz w:val="28"/>
        </w:rPr>
        <w:t>5 тонн.</w:t>
      </w:r>
    </w:p>
    <w:p w14:paraId="56000000">
      <w:pPr>
        <w:spacing w:after="0" w:line="240" w:lineRule="auto"/>
        <w:ind w:firstLine="709" w:left="0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 xml:space="preserve">- с 08:00 часов 13.03.2025 на зимних автомобильных дорогах Сургутского района введено ограничение массой более </w:t>
      </w:r>
      <w:r>
        <w:rPr>
          <w:rFonts w:ascii="XO Thames" w:hAnsi="XO Thames"/>
          <w:b w:val="1"/>
          <w:sz w:val="28"/>
        </w:rPr>
        <w:t>5 тонн.</w:t>
      </w:r>
    </w:p>
    <w:p w14:paraId="57000000">
      <w:pPr>
        <w:spacing w:after="0" w:line="240" w:lineRule="auto"/>
        <w:ind w:firstLine="709" w:left="0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-</w:t>
      </w:r>
      <w:r>
        <w:rPr>
          <w:rFonts w:ascii="XO Thames" w:hAnsi="XO Thames"/>
          <w:sz w:val="28"/>
        </w:rPr>
        <w:t xml:space="preserve"> с 08:00 26.03.2025 вводитс</w:t>
      </w:r>
      <w:r>
        <w:rPr>
          <w:rFonts w:ascii="XO Thames" w:hAnsi="XO Thames"/>
          <w:sz w:val="28"/>
        </w:rPr>
        <w:t xml:space="preserve">я временное ограничение на движение транспортных средств массой более </w:t>
      </w:r>
      <w:r>
        <w:rPr>
          <w:rFonts w:ascii="XO Thames" w:hAnsi="XO Thames"/>
          <w:b w:val="1"/>
          <w:sz w:val="28"/>
        </w:rPr>
        <w:t>3,5 тонн</w:t>
      </w:r>
      <w:r>
        <w:rPr>
          <w:rFonts w:ascii="XO Thames" w:hAnsi="XO Thames"/>
          <w:sz w:val="28"/>
        </w:rPr>
        <w:t xml:space="preserve"> на зимних автодорогах: «п. Сергино - пгт. Андра», «пгт. </w:t>
      </w:r>
      <w:r>
        <w:rPr>
          <w:rFonts w:ascii="XO Thames" w:hAnsi="XO Thames"/>
          <w:sz w:val="28"/>
        </w:rPr>
        <w:t>Приобъе</w:t>
      </w:r>
      <w:r>
        <w:rPr>
          <w:rFonts w:ascii="XO Thames" w:hAnsi="XO Thames"/>
          <w:sz w:val="28"/>
        </w:rPr>
        <w:t xml:space="preserve"> - с. Перегребное», «д. Нарыкары - д. </w:t>
      </w:r>
      <w:r>
        <w:rPr>
          <w:rFonts w:ascii="XO Thames" w:hAnsi="XO Thames"/>
          <w:sz w:val="28"/>
        </w:rPr>
        <w:t>Мулигорт</w:t>
      </w:r>
      <w:r>
        <w:rPr>
          <w:rFonts w:ascii="XO Thames" w:hAnsi="XO Thames"/>
          <w:sz w:val="28"/>
        </w:rPr>
        <w:t xml:space="preserve"> - с. Перегребное», "69 карьер – с. Пальяново", "п. Урманный - с. Ка</w:t>
      </w:r>
      <w:r>
        <w:rPr>
          <w:rFonts w:ascii="XO Thames" w:hAnsi="XO Thames"/>
          <w:sz w:val="28"/>
        </w:rPr>
        <w:t xml:space="preserve">менное", «п. Карымкары - п. </w:t>
      </w:r>
      <w:r>
        <w:rPr>
          <w:rFonts w:ascii="XO Thames" w:hAnsi="XO Thames"/>
          <w:sz w:val="28"/>
        </w:rPr>
        <w:t>Горнореченск</w:t>
      </w:r>
      <w:r>
        <w:rPr>
          <w:rFonts w:ascii="XO Thames" w:hAnsi="XO Thames"/>
          <w:sz w:val="28"/>
        </w:rPr>
        <w:t xml:space="preserve"> - п. Урманный», «п. Большие Леуши - п. Карымкары» Октябрьского района.</w:t>
      </w:r>
    </w:p>
    <w:p w14:paraId="58000000">
      <w:pPr>
        <w:spacing w:after="0" w:line="240" w:lineRule="auto"/>
        <w:ind w:firstLine="709" w:left="0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- </w:t>
      </w:r>
      <w:r>
        <w:rPr>
          <w:rFonts w:ascii="XO Thames" w:hAnsi="XO Thames"/>
          <w:sz w:val="28"/>
        </w:rPr>
        <w:t xml:space="preserve">с 08:00 26.03.2025 вводится временное ограничение на движение транспортных средств массой более </w:t>
      </w:r>
      <w:r>
        <w:rPr>
          <w:rFonts w:ascii="XO Thames" w:hAnsi="XO Thames"/>
          <w:b w:val="1"/>
          <w:sz w:val="28"/>
        </w:rPr>
        <w:t>3,5 тонн</w:t>
      </w:r>
      <w:r>
        <w:rPr>
          <w:rFonts w:ascii="XO Thames" w:hAnsi="XO Thames"/>
          <w:sz w:val="28"/>
        </w:rPr>
        <w:t xml:space="preserve"> на зимних автодорогах Березовского ра</w:t>
      </w:r>
      <w:r>
        <w:rPr>
          <w:rFonts w:ascii="XO Thames" w:hAnsi="XO Thames"/>
          <w:sz w:val="28"/>
        </w:rPr>
        <w:t xml:space="preserve">йона. </w:t>
      </w:r>
    </w:p>
    <w:p w14:paraId="59000000">
      <w:pPr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</w:p>
    <w:p w14:paraId="5A000000">
      <w:pPr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01.04.2025 планируется закрытие 3 мест массового выхода людей на лёд:</w:t>
      </w:r>
    </w:p>
    <w:p w14:paraId="5B000000">
      <w:pPr>
        <w:tabs>
          <w:tab w:leader="none" w:pos="6672" w:val="left"/>
        </w:tabs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г. Сургут (р. Обь, район устья Черной речки, 0,5 км восточнее города);</w:t>
      </w:r>
    </w:p>
    <w:p w14:paraId="5C000000">
      <w:pPr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г. Нижневартовск (р. Обь, 1 км южнее города);</w:t>
      </w:r>
    </w:p>
    <w:p w14:paraId="5D000000">
      <w:pPr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 г. Нефтеюганск (пр. Юганская Обь, 6 км южнее </w:t>
      </w:r>
      <w:r>
        <w:rPr>
          <w:rFonts w:ascii="XO Thames" w:hAnsi="XO Thames"/>
          <w:sz w:val="28"/>
        </w:rPr>
        <w:t>города).</w:t>
      </w:r>
    </w:p>
    <w:p w14:paraId="5E000000">
      <w:pPr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</w:p>
    <w:p w14:paraId="5F000000">
      <w:pPr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Планируется закрытие</w:t>
      </w:r>
      <w:r>
        <w:rPr>
          <w:rFonts w:ascii="XO Thames" w:hAnsi="XO Thames"/>
          <w:sz w:val="28"/>
        </w:rPr>
        <w:t xml:space="preserve"> ледовых переправ и автозимников: </w:t>
      </w:r>
    </w:p>
    <w:p w14:paraId="60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Березовского района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с 8:00 часов 01.04.2025 по направлениям: «Газовая трасса - с. Саранпауль» в </w:t>
      </w:r>
      <w:r>
        <w:rPr>
          <w:rFonts w:ascii="XO Thames" w:hAnsi="XO Thames"/>
          <w:sz w:val="28"/>
        </w:rPr>
        <w:t>т.ч</w:t>
      </w:r>
      <w:r>
        <w:rPr>
          <w:rFonts w:ascii="XO Thames" w:hAnsi="XO Thames"/>
          <w:sz w:val="28"/>
        </w:rPr>
        <w:t xml:space="preserve">. ледовые переправы через р. Талья, р. </w:t>
      </w:r>
      <w:r>
        <w:rPr>
          <w:rFonts w:ascii="XO Thames" w:hAnsi="XO Thames"/>
          <w:sz w:val="28"/>
        </w:rPr>
        <w:t>Валья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«д. Ломбовож - с. Саранпауль» в </w:t>
      </w:r>
      <w:r>
        <w:rPr>
          <w:rFonts w:ascii="XO Thames" w:hAnsi="XO Thames"/>
          <w:sz w:val="28"/>
        </w:rPr>
        <w:t>т.ч</w:t>
      </w:r>
      <w:r>
        <w:rPr>
          <w:rFonts w:ascii="XO Thames" w:hAnsi="XO Thames"/>
          <w:sz w:val="28"/>
        </w:rPr>
        <w:t xml:space="preserve">. ледовые переправы через р. </w:t>
      </w:r>
      <w:r>
        <w:rPr>
          <w:rFonts w:ascii="XO Thames" w:hAnsi="XO Thames"/>
          <w:sz w:val="28"/>
        </w:rPr>
        <w:t>Кемпаж</w:t>
      </w:r>
      <w:r>
        <w:rPr>
          <w:rFonts w:ascii="XO Thames" w:hAnsi="XO Thames"/>
          <w:sz w:val="28"/>
        </w:rPr>
        <w:t>, р. Ляпин, «д. Сартынья - п. Сосьва»,</w:t>
      </w:r>
      <w:r>
        <w:rPr>
          <w:rFonts w:ascii="XO Thames" w:hAnsi="XO Thames"/>
          <w:sz w:val="28"/>
        </w:rPr>
        <w:t xml:space="preserve"> «п. Сосьва - д. </w:t>
      </w:r>
      <w:r>
        <w:rPr>
          <w:rFonts w:ascii="XO Thames" w:hAnsi="XO Thames"/>
          <w:sz w:val="28"/>
        </w:rPr>
        <w:t>Кимкьясуй</w:t>
      </w:r>
      <w:r>
        <w:rPr>
          <w:rFonts w:ascii="XO Thames" w:hAnsi="XO Thames"/>
          <w:sz w:val="28"/>
        </w:rPr>
        <w:t xml:space="preserve">» в </w:t>
      </w:r>
      <w:r>
        <w:rPr>
          <w:rFonts w:ascii="XO Thames" w:hAnsi="XO Thames"/>
          <w:sz w:val="28"/>
        </w:rPr>
        <w:t>т.ч</w:t>
      </w:r>
      <w:r>
        <w:rPr>
          <w:rFonts w:ascii="XO Thames" w:hAnsi="XO Thames"/>
          <w:sz w:val="28"/>
        </w:rPr>
        <w:t>. ледовая переправа через р. Северная Сосьва 332 км,</w:t>
      </w:r>
      <w:r>
        <w:rPr>
          <w:rFonts w:ascii="XO Thames" w:hAnsi="XO Thames"/>
          <w:sz w:val="28"/>
        </w:rPr>
        <w:t xml:space="preserve"> «п. Сосьва - д. Ломбовож»,</w:t>
      </w:r>
      <w:r>
        <w:rPr>
          <w:rFonts w:ascii="XO Thames" w:hAnsi="XO Thames"/>
          <w:sz w:val="28"/>
        </w:rPr>
        <w:t xml:space="preserve"> «пгт. Игрим - д. Анеева» в </w:t>
      </w:r>
      <w:r>
        <w:rPr>
          <w:rFonts w:ascii="XO Thames" w:hAnsi="XO Thames"/>
          <w:sz w:val="28"/>
        </w:rPr>
        <w:t>т.ч</w:t>
      </w:r>
      <w:r>
        <w:rPr>
          <w:rFonts w:ascii="XO Thames" w:hAnsi="XO Thames"/>
          <w:sz w:val="28"/>
        </w:rPr>
        <w:t>. ледовая переправа через р. Северная Сосьва 153 км, «пгт. Игрим - д. Сартынья»,</w:t>
      </w:r>
      <w:r>
        <w:rPr>
          <w:rFonts w:ascii="XO Thames" w:hAnsi="XO Thames"/>
          <w:sz w:val="28"/>
        </w:rPr>
        <w:t xml:space="preserve"> «д. Хулимсунт - с. Няксимволь - д. </w:t>
      </w:r>
      <w:r>
        <w:rPr>
          <w:rFonts w:ascii="XO Thames" w:hAnsi="XO Thames"/>
          <w:sz w:val="28"/>
        </w:rPr>
        <w:t>Усть-Манья</w:t>
      </w:r>
      <w:r>
        <w:rPr>
          <w:rFonts w:ascii="XO Thames" w:hAnsi="XO Thames"/>
          <w:sz w:val="28"/>
        </w:rPr>
        <w:t xml:space="preserve">» в </w:t>
      </w:r>
      <w:r>
        <w:rPr>
          <w:rFonts w:ascii="XO Thames" w:hAnsi="XO Thames"/>
          <w:sz w:val="28"/>
        </w:rPr>
        <w:t>т.ч</w:t>
      </w:r>
      <w:r>
        <w:rPr>
          <w:rFonts w:ascii="XO Thames" w:hAnsi="XO Thames"/>
          <w:sz w:val="28"/>
        </w:rPr>
        <w:t>. ледовые переправы через р. Северная Сосьва 98 км, р. Северная Сосьва 13 км, р. Северная Сосьва 81 км,</w:t>
      </w:r>
      <w:r>
        <w:rPr>
          <w:rFonts w:ascii="XO Thames" w:hAnsi="XO Thames"/>
          <w:sz w:val="28"/>
        </w:rPr>
        <w:t xml:space="preserve"> «пгт. Агириш - д. Хулимсунт» в </w:t>
      </w:r>
      <w:r>
        <w:rPr>
          <w:rFonts w:ascii="XO Thames" w:hAnsi="XO Thames"/>
          <w:sz w:val="28"/>
        </w:rPr>
        <w:t>т.ч</w:t>
      </w:r>
      <w:r>
        <w:rPr>
          <w:rFonts w:ascii="XO Thames" w:hAnsi="XO Thames"/>
          <w:sz w:val="28"/>
        </w:rPr>
        <w:t>. ледовые переправы через</w:t>
      </w:r>
      <w:r>
        <w:rPr>
          <w:rFonts w:ascii="XO Thames" w:hAnsi="XO Thames"/>
          <w:sz w:val="28"/>
        </w:rPr>
        <w:t xml:space="preserve"> р. </w:t>
      </w:r>
      <w:r>
        <w:rPr>
          <w:rFonts w:ascii="XO Thames" w:hAnsi="XO Thames"/>
          <w:sz w:val="28"/>
        </w:rPr>
        <w:t>Лаусия</w:t>
      </w:r>
      <w:r>
        <w:rPr>
          <w:rFonts w:ascii="XO Thames" w:hAnsi="XO Thames"/>
          <w:sz w:val="28"/>
        </w:rPr>
        <w:t>, р. Висим,</w:t>
      </w:r>
      <w:r>
        <w:rPr>
          <w:rFonts w:ascii="XO Thames" w:hAnsi="XO Thames"/>
          <w:sz w:val="28"/>
        </w:rPr>
        <w:t xml:space="preserve"> «пгт. Игрим - п. Светлый» в </w:t>
      </w:r>
      <w:r>
        <w:rPr>
          <w:rFonts w:ascii="XO Thames" w:hAnsi="XO Thames"/>
          <w:sz w:val="28"/>
        </w:rPr>
        <w:t>т.ч</w:t>
      </w:r>
      <w:r>
        <w:rPr>
          <w:rFonts w:ascii="XO Thames" w:hAnsi="XO Thames"/>
          <w:sz w:val="28"/>
        </w:rPr>
        <w:t xml:space="preserve">. ледовая переправ через р. Малая Сосьва; ледовая переправа через р. </w:t>
      </w:r>
      <w:r>
        <w:rPr>
          <w:rFonts w:ascii="XO Thames" w:hAnsi="XO Thames"/>
          <w:sz w:val="28"/>
        </w:rPr>
        <w:t>Ятрия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ледовая переправа через р. </w:t>
      </w:r>
      <w:r>
        <w:rPr>
          <w:rFonts w:ascii="XO Thames" w:hAnsi="XO Thames"/>
          <w:sz w:val="28"/>
        </w:rPr>
        <w:t>Щекурья</w:t>
      </w:r>
      <w:r>
        <w:rPr>
          <w:rFonts w:ascii="XO Thames" w:hAnsi="XO Thames"/>
          <w:sz w:val="28"/>
        </w:rPr>
        <w:t>.</w:t>
      </w:r>
    </w:p>
    <w:p w14:paraId="61000000">
      <w:pPr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Сургутского района</w:t>
      </w:r>
      <w:r>
        <w:rPr>
          <w:rFonts w:ascii="XO Thames" w:hAnsi="XO Thames"/>
          <w:sz w:val="28"/>
        </w:rPr>
        <w:t xml:space="preserve"> с 08:00 01.04.2025 по направлениям: «г. Сургут – п. Банный» в </w:t>
      </w:r>
      <w:r>
        <w:rPr>
          <w:rFonts w:ascii="XO Thames" w:hAnsi="XO Thames"/>
          <w:sz w:val="28"/>
        </w:rPr>
        <w:t>т.ч</w:t>
      </w:r>
      <w:r>
        <w:rPr>
          <w:rFonts w:ascii="XO Thames" w:hAnsi="XO Thames"/>
          <w:sz w:val="28"/>
        </w:rPr>
        <w:t xml:space="preserve"> ледова</w:t>
      </w:r>
      <w:r>
        <w:rPr>
          <w:rFonts w:ascii="XO Thames" w:hAnsi="XO Thames"/>
          <w:sz w:val="28"/>
        </w:rPr>
        <w:t>я переправа через р. Тром-</w:t>
      </w:r>
      <w:r>
        <w:rPr>
          <w:rFonts w:ascii="XO Thames" w:hAnsi="XO Thames"/>
          <w:sz w:val="28"/>
        </w:rPr>
        <w:t>Еган</w:t>
      </w:r>
      <w:r>
        <w:rPr>
          <w:rFonts w:ascii="XO Thames" w:hAnsi="XO Thames"/>
          <w:sz w:val="28"/>
        </w:rPr>
        <w:t>, «с. Сытомино – п. Горный», «с. Угут – д. Каюкова», «с. Угут – д. Малоюганский».</w:t>
      </w:r>
    </w:p>
    <w:p w14:paraId="62000000">
      <w:pPr>
        <w:spacing w:after="0" w:line="240" w:lineRule="auto"/>
        <w:ind w:firstLine="709" w:left="0" w:right="-1"/>
        <w:jc w:val="both"/>
        <w:rPr>
          <w:rFonts w:ascii="XO Thames" w:hAnsi="XO Thames"/>
          <w:color w:val="FF0000"/>
          <w:sz w:val="28"/>
        </w:rPr>
      </w:pPr>
      <w:r>
        <w:rPr>
          <w:rFonts w:ascii="XO Thames" w:hAnsi="XO Thames"/>
          <w:b w:val="1"/>
          <w:sz w:val="28"/>
        </w:rPr>
        <w:t xml:space="preserve">Октябрьского </w:t>
      </w:r>
      <w:r>
        <w:rPr>
          <w:rFonts w:ascii="XO Thames" w:hAnsi="XO Thames"/>
          <w:b w:val="1"/>
          <w:color w:val="000000"/>
          <w:sz w:val="28"/>
        </w:rPr>
        <w:t>района</w:t>
      </w:r>
      <w:r>
        <w:rPr>
          <w:rFonts w:ascii="XO Thames" w:hAnsi="XO Thames"/>
          <w:color w:val="000000"/>
          <w:sz w:val="28"/>
        </w:rPr>
        <w:t xml:space="preserve"> с 08:00 01.04.2025 по направлениям: </w:t>
      </w:r>
      <w:r>
        <w:rPr>
          <w:rFonts w:ascii="XO Thames" w:hAnsi="XO Thames"/>
          <w:color w:val="000000"/>
          <w:sz w:val="28"/>
        </w:rPr>
        <w:t>«д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Нарыкары</w:t>
      </w:r>
      <w:r>
        <w:rPr>
          <w:rFonts w:ascii="XO Thames" w:hAnsi="XO Thames"/>
          <w:color w:val="000000"/>
          <w:sz w:val="28"/>
        </w:rPr>
        <w:t xml:space="preserve"> - </w:t>
      </w:r>
      <w:r>
        <w:rPr>
          <w:rFonts w:ascii="XO Thames" w:hAnsi="XO Thames"/>
          <w:color w:val="000000"/>
          <w:sz w:val="28"/>
        </w:rPr>
        <w:t>д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Мулигорт</w:t>
      </w:r>
      <w:r>
        <w:rPr>
          <w:rFonts w:ascii="XO Thames" w:hAnsi="XO Thames"/>
          <w:color w:val="000000"/>
          <w:sz w:val="28"/>
        </w:rPr>
        <w:t xml:space="preserve"> - </w:t>
      </w:r>
      <w:r>
        <w:rPr>
          <w:rFonts w:ascii="XO Thames" w:hAnsi="XO Thames"/>
          <w:color w:val="000000"/>
          <w:sz w:val="28"/>
        </w:rPr>
        <w:t>с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Перегребное»</w:t>
      </w:r>
      <w:r>
        <w:rPr>
          <w:rFonts w:ascii="XO Thames" w:hAnsi="XO Thames"/>
          <w:color w:val="000000"/>
          <w:sz w:val="28"/>
        </w:rPr>
        <w:t xml:space="preserve"> в </w:t>
      </w:r>
      <w:r>
        <w:rPr>
          <w:rFonts w:ascii="XO Thames" w:hAnsi="XO Thames"/>
          <w:color w:val="000000"/>
          <w:sz w:val="28"/>
        </w:rPr>
        <w:t>т.ч</w:t>
      </w:r>
      <w:r>
        <w:rPr>
          <w:rFonts w:ascii="XO Thames" w:hAnsi="XO Thames"/>
          <w:color w:val="000000"/>
          <w:sz w:val="28"/>
        </w:rPr>
        <w:t xml:space="preserve">. ледовая переправа через </w:t>
      </w:r>
      <w:r>
        <w:rPr>
          <w:rFonts w:ascii="XO Thames" w:hAnsi="XO Thames"/>
          <w:color w:val="000000"/>
          <w:sz w:val="28"/>
        </w:rPr>
        <w:t>пр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Мулигорт</w:t>
      </w:r>
      <w:r>
        <w:rPr>
          <w:rFonts w:ascii="XO Thames" w:hAnsi="XO Thames"/>
          <w:color w:val="000000"/>
          <w:sz w:val="28"/>
        </w:rPr>
        <w:t xml:space="preserve"> 12 </w:t>
      </w:r>
      <w:r>
        <w:rPr>
          <w:rFonts w:ascii="XO Thames" w:hAnsi="XO Thames"/>
          <w:color w:val="000000"/>
          <w:sz w:val="28"/>
        </w:rPr>
        <w:t>км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«</w:t>
      </w:r>
      <w:r>
        <w:rPr>
          <w:rFonts w:ascii="XO Thames" w:hAnsi="XO Thames"/>
          <w:color w:val="000000"/>
          <w:sz w:val="28"/>
        </w:rPr>
        <w:t xml:space="preserve">69 </w:t>
      </w:r>
      <w:r>
        <w:rPr>
          <w:rFonts w:ascii="XO Thames" w:hAnsi="XO Thames"/>
          <w:color w:val="000000"/>
          <w:sz w:val="28"/>
        </w:rPr>
        <w:t>карьер</w:t>
      </w:r>
      <w:r>
        <w:rPr>
          <w:rFonts w:ascii="XO Thames" w:hAnsi="XO Thames"/>
          <w:color w:val="000000"/>
          <w:sz w:val="28"/>
        </w:rPr>
        <w:t xml:space="preserve"> - </w:t>
      </w:r>
      <w:r>
        <w:rPr>
          <w:rFonts w:ascii="XO Thames" w:hAnsi="XO Thames"/>
          <w:color w:val="000000"/>
          <w:sz w:val="28"/>
        </w:rPr>
        <w:t>с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Пальяново»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в </w:t>
      </w:r>
      <w:r>
        <w:rPr>
          <w:rFonts w:ascii="XO Thames" w:hAnsi="XO Thames"/>
          <w:color w:val="000000"/>
          <w:sz w:val="28"/>
        </w:rPr>
        <w:t>т.ч</w:t>
      </w:r>
      <w:r>
        <w:rPr>
          <w:rFonts w:ascii="XO Thames" w:hAnsi="XO Thames"/>
          <w:color w:val="000000"/>
          <w:sz w:val="28"/>
        </w:rPr>
        <w:t>. ледовая переправа через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р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Ендырь</w:t>
      </w:r>
      <w:r>
        <w:rPr>
          <w:rFonts w:ascii="XO Thames" w:hAnsi="XO Thames"/>
          <w:color w:val="000000"/>
          <w:sz w:val="28"/>
        </w:rPr>
        <w:t xml:space="preserve"> 26 </w:t>
      </w:r>
      <w:r>
        <w:rPr>
          <w:rFonts w:ascii="XO Thames" w:hAnsi="XO Thames"/>
          <w:color w:val="000000"/>
          <w:sz w:val="28"/>
        </w:rPr>
        <w:t>км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«Подъезд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к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с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Большой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Атлым»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в </w:t>
      </w:r>
      <w:r>
        <w:rPr>
          <w:rFonts w:ascii="XO Thames" w:hAnsi="XO Thames"/>
          <w:color w:val="000000"/>
          <w:sz w:val="28"/>
        </w:rPr>
        <w:t>т.ч</w:t>
      </w:r>
      <w:r>
        <w:rPr>
          <w:rFonts w:ascii="XO Thames" w:hAnsi="XO Thames"/>
          <w:color w:val="000000"/>
          <w:sz w:val="28"/>
        </w:rPr>
        <w:t>. ледов</w:t>
      </w:r>
      <w:r>
        <w:rPr>
          <w:rFonts w:ascii="XO Thames" w:hAnsi="XO Thames"/>
          <w:color w:val="000000"/>
          <w:sz w:val="28"/>
        </w:rPr>
        <w:t>ые</w:t>
      </w:r>
      <w:r>
        <w:rPr>
          <w:rFonts w:ascii="XO Thames" w:hAnsi="XO Thames"/>
          <w:color w:val="000000"/>
          <w:sz w:val="28"/>
        </w:rPr>
        <w:t xml:space="preserve"> переправ</w:t>
      </w:r>
      <w:r>
        <w:rPr>
          <w:rFonts w:ascii="XO Thames" w:hAnsi="XO Thames"/>
          <w:color w:val="000000"/>
          <w:sz w:val="28"/>
        </w:rPr>
        <w:t>ы</w:t>
      </w:r>
      <w:r>
        <w:rPr>
          <w:rFonts w:ascii="XO Thames" w:hAnsi="XO Thames"/>
          <w:color w:val="000000"/>
          <w:sz w:val="28"/>
        </w:rPr>
        <w:t xml:space="preserve"> через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р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Малый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Атлым</w:t>
      </w:r>
      <w:r>
        <w:rPr>
          <w:rFonts w:ascii="XO Thames" w:hAnsi="XO Thames"/>
          <w:color w:val="000000"/>
          <w:sz w:val="28"/>
        </w:rPr>
        <w:t xml:space="preserve"> 5 </w:t>
      </w:r>
      <w:r>
        <w:rPr>
          <w:rFonts w:ascii="XO Thames" w:hAnsi="XO Thames"/>
          <w:color w:val="000000"/>
          <w:sz w:val="28"/>
        </w:rPr>
        <w:t>км</w:t>
      </w:r>
      <w:r>
        <w:rPr>
          <w:rFonts w:ascii="XO Thames" w:hAnsi="XO Thames"/>
          <w:color w:val="000000"/>
          <w:sz w:val="28"/>
        </w:rPr>
        <w:t xml:space="preserve"> и </w:t>
      </w:r>
      <w:r>
        <w:rPr>
          <w:rFonts w:ascii="XO Thames" w:hAnsi="XO Thames"/>
          <w:color w:val="000000"/>
          <w:sz w:val="28"/>
        </w:rPr>
        <w:t>р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Большой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Атлым</w:t>
      </w:r>
      <w:r>
        <w:rPr>
          <w:rFonts w:ascii="XO Thames" w:hAnsi="XO Thames"/>
          <w:color w:val="000000"/>
          <w:sz w:val="28"/>
        </w:rPr>
        <w:t xml:space="preserve"> 5 </w:t>
      </w:r>
      <w:r>
        <w:rPr>
          <w:rFonts w:ascii="XO Thames" w:hAnsi="XO Thames"/>
          <w:color w:val="000000"/>
          <w:sz w:val="28"/>
        </w:rPr>
        <w:t>км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«с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Большой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Камень</w:t>
      </w:r>
      <w:r>
        <w:rPr>
          <w:rFonts w:ascii="XO Thames" w:hAnsi="XO Thames"/>
          <w:color w:val="000000"/>
          <w:sz w:val="28"/>
        </w:rPr>
        <w:t xml:space="preserve"> - </w:t>
      </w:r>
      <w:r>
        <w:rPr>
          <w:rFonts w:ascii="XO Thames" w:hAnsi="XO Thames"/>
          <w:color w:val="000000"/>
          <w:sz w:val="28"/>
        </w:rPr>
        <w:t>п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Большие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Леуши»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«п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Большие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Леуши</w:t>
      </w:r>
      <w:r>
        <w:rPr>
          <w:rFonts w:ascii="XO Thames" w:hAnsi="XO Thames"/>
          <w:color w:val="000000"/>
          <w:sz w:val="28"/>
        </w:rPr>
        <w:t xml:space="preserve"> - </w:t>
      </w:r>
      <w:r>
        <w:rPr>
          <w:rFonts w:ascii="XO Thames" w:hAnsi="XO Thames"/>
          <w:color w:val="000000"/>
          <w:sz w:val="28"/>
        </w:rPr>
        <w:t>п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Карымкары»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«п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Октябрьское</w:t>
      </w:r>
      <w:r>
        <w:rPr>
          <w:rFonts w:ascii="XO Thames" w:hAnsi="XO Thames"/>
          <w:color w:val="000000"/>
          <w:sz w:val="28"/>
        </w:rPr>
        <w:t xml:space="preserve"> - </w:t>
      </w:r>
      <w:r>
        <w:rPr>
          <w:rFonts w:ascii="XO Thames" w:hAnsi="XO Thames"/>
          <w:color w:val="000000"/>
          <w:sz w:val="28"/>
        </w:rPr>
        <w:t>с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Большой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Камень»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в </w:t>
      </w:r>
      <w:r>
        <w:rPr>
          <w:rFonts w:ascii="XO Thames" w:hAnsi="XO Thames"/>
          <w:color w:val="000000"/>
          <w:sz w:val="28"/>
        </w:rPr>
        <w:t>т.ч</w:t>
      </w:r>
      <w:r>
        <w:rPr>
          <w:rFonts w:ascii="XO Thames" w:hAnsi="XO Thames"/>
          <w:color w:val="000000"/>
          <w:sz w:val="28"/>
        </w:rPr>
        <w:t>. ледовая переправа через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р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Кормужиханка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«п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Карымкары</w:t>
      </w:r>
      <w:r>
        <w:rPr>
          <w:rFonts w:ascii="XO Thames" w:hAnsi="XO Thames"/>
          <w:color w:val="000000"/>
          <w:sz w:val="28"/>
        </w:rPr>
        <w:t xml:space="preserve"> - </w:t>
      </w:r>
      <w:r>
        <w:rPr>
          <w:rFonts w:ascii="XO Thames" w:hAnsi="XO Thames"/>
          <w:color w:val="000000"/>
          <w:sz w:val="28"/>
        </w:rPr>
        <w:t>п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Горнореченск</w:t>
      </w:r>
      <w:r>
        <w:rPr>
          <w:rFonts w:ascii="XO Thames" w:hAnsi="XO Thames"/>
          <w:color w:val="000000"/>
          <w:sz w:val="28"/>
        </w:rPr>
        <w:t xml:space="preserve"> - </w:t>
      </w:r>
      <w:r>
        <w:rPr>
          <w:rFonts w:ascii="XO Thames" w:hAnsi="XO Thames"/>
          <w:color w:val="000000"/>
          <w:sz w:val="28"/>
        </w:rPr>
        <w:t>п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Урманный»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«п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Урманный</w:t>
      </w:r>
      <w:r>
        <w:rPr>
          <w:rFonts w:ascii="XO Thames" w:hAnsi="XO Thames"/>
          <w:color w:val="000000"/>
          <w:sz w:val="28"/>
        </w:rPr>
        <w:t xml:space="preserve"> - </w:t>
      </w:r>
      <w:r>
        <w:rPr>
          <w:rFonts w:ascii="XO Thames" w:hAnsi="XO Thames"/>
          <w:color w:val="000000"/>
          <w:sz w:val="28"/>
        </w:rPr>
        <w:t>с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Каменное»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в </w:t>
      </w:r>
      <w:r>
        <w:rPr>
          <w:rFonts w:ascii="XO Thames" w:hAnsi="XO Thames"/>
          <w:color w:val="000000"/>
          <w:sz w:val="28"/>
        </w:rPr>
        <w:t>т.ч</w:t>
      </w:r>
      <w:r>
        <w:rPr>
          <w:rFonts w:ascii="XO Thames" w:hAnsi="XO Thames"/>
          <w:color w:val="000000"/>
          <w:sz w:val="28"/>
        </w:rPr>
        <w:t>. ледовая переправа через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пр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Ендырская</w:t>
      </w:r>
      <w:r>
        <w:rPr>
          <w:rFonts w:ascii="XO Thames" w:hAnsi="XO Thames"/>
          <w:color w:val="000000"/>
          <w:sz w:val="28"/>
        </w:rPr>
        <w:t xml:space="preserve"> 170 </w:t>
      </w:r>
      <w:r>
        <w:rPr>
          <w:rFonts w:ascii="XO Thames" w:hAnsi="XO Thames"/>
          <w:color w:val="000000"/>
          <w:sz w:val="28"/>
        </w:rPr>
        <w:t>км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«п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Сергино</w:t>
      </w:r>
      <w:r>
        <w:rPr>
          <w:rFonts w:ascii="XO Thames" w:hAnsi="XO Thames"/>
          <w:color w:val="000000"/>
          <w:sz w:val="28"/>
        </w:rPr>
        <w:t xml:space="preserve"> - </w:t>
      </w:r>
      <w:r>
        <w:rPr>
          <w:rFonts w:ascii="XO Thames" w:hAnsi="XO Thames"/>
          <w:color w:val="000000"/>
          <w:sz w:val="28"/>
        </w:rPr>
        <w:t>пгт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Андра»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в </w:t>
      </w:r>
      <w:r>
        <w:rPr>
          <w:rFonts w:ascii="XO Thames" w:hAnsi="XO Thames"/>
          <w:color w:val="000000"/>
          <w:sz w:val="28"/>
        </w:rPr>
        <w:t>т.ч</w:t>
      </w:r>
      <w:r>
        <w:rPr>
          <w:rFonts w:ascii="XO Thames" w:hAnsi="XO Thames"/>
          <w:color w:val="000000"/>
          <w:sz w:val="28"/>
        </w:rPr>
        <w:t>. ледовые переправы через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пр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Алёшкинская</w:t>
      </w:r>
      <w:r>
        <w:rPr>
          <w:rFonts w:ascii="XO Thames" w:hAnsi="XO Thames"/>
          <w:color w:val="000000"/>
          <w:sz w:val="28"/>
        </w:rPr>
        <w:t xml:space="preserve"> 36,3 </w:t>
      </w:r>
      <w:r>
        <w:rPr>
          <w:rFonts w:ascii="XO Thames" w:hAnsi="XO Thames"/>
          <w:color w:val="000000"/>
          <w:sz w:val="28"/>
        </w:rPr>
        <w:t>км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и </w:t>
      </w:r>
      <w:r>
        <w:rPr>
          <w:rFonts w:ascii="XO Thames" w:hAnsi="XO Thames"/>
          <w:color w:val="000000"/>
          <w:sz w:val="28"/>
        </w:rPr>
        <w:t>р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Обь</w:t>
      </w:r>
      <w:r>
        <w:rPr>
          <w:rFonts w:ascii="XO Thames" w:hAnsi="XO Thames"/>
          <w:color w:val="000000"/>
          <w:sz w:val="28"/>
        </w:rPr>
        <w:t xml:space="preserve"> 900 </w:t>
      </w:r>
      <w:r>
        <w:rPr>
          <w:rFonts w:ascii="XO Thames" w:hAnsi="XO Thames"/>
          <w:color w:val="000000"/>
          <w:sz w:val="28"/>
        </w:rPr>
        <w:t>км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«пгт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Приобье</w:t>
      </w:r>
      <w:r>
        <w:rPr>
          <w:rFonts w:ascii="XO Thames" w:hAnsi="XO Thames"/>
          <w:color w:val="000000"/>
          <w:sz w:val="28"/>
        </w:rPr>
        <w:t xml:space="preserve"> - </w:t>
      </w:r>
      <w:r>
        <w:rPr>
          <w:rFonts w:ascii="XO Thames" w:hAnsi="XO Thames"/>
          <w:color w:val="000000"/>
          <w:sz w:val="28"/>
        </w:rPr>
        <w:t>с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Перегребное»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в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т</w:t>
      </w:r>
      <w:r>
        <w:rPr>
          <w:rFonts w:ascii="XO Thames" w:hAnsi="XO Thames"/>
          <w:color w:val="000000"/>
          <w:sz w:val="28"/>
        </w:rPr>
        <w:t>.</w:t>
      </w:r>
      <w:r>
        <w:rPr>
          <w:rFonts w:ascii="XO Thames" w:hAnsi="XO Thames"/>
          <w:color w:val="000000"/>
          <w:sz w:val="28"/>
        </w:rPr>
        <w:t>ч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«Подъезд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к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с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Перегребное»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в </w:t>
      </w:r>
      <w:r>
        <w:rPr>
          <w:rFonts w:ascii="XO Thames" w:hAnsi="XO Thames"/>
          <w:color w:val="000000"/>
          <w:sz w:val="28"/>
        </w:rPr>
        <w:t>т.ч</w:t>
      </w:r>
      <w:r>
        <w:rPr>
          <w:rFonts w:ascii="XO Thames" w:hAnsi="XO Thames"/>
          <w:color w:val="000000"/>
          <w:sz w:val="28"/>
        </w:rPr>
        <w:t>. ледовые переправы через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р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Обь</w:t>
      </w:r>
      <w:r>
        <w:rPr>
          <w:rFonts w:ascii="XO Thames" w:hAnsi="XO Thames"/>
          <w:color w:val="000000"/>
          <w:sz w:val="28"/>
        </w:rPr>
        <w:t xml:space="preserve"> 835 </w:t>
      </w:r>
      <w:r>
        <w:rPr>
          <w:rFonts w:ascii="XO Thames" w:hAnsi="XO Thames"/>
          <w:color w:val="000000"/>
          <w:sz w:val="28"/>
        </w:rPr>
        <w:t>км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пр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Ун</w:t>
      </w:r>
      <w:r>
        <w:rPr>
          <w:rFonts w:ascii="XO Thames" w:hAnsi="XO Thames"/>
          <w:color w:val="000000"/>
          <w:sz w:val="28"/>
        </w:rPr>
        <w:t>-</w:t>
      </w:r>
      <w:r>
        <w:rPr>
          <w:rFonts w:ascii="XO Thames" w:hAnsi="XO Thames"/>
          <w:color w:val="000000"/>
          <w:sz w:val="28"/>
        </w:rPr>
        <w:t>Хобыстпосл</w:t>
      </w:r>
      <w:r>
        <w:rPr>
          <w:rFonts w:ascii="XO Thames" w:hAnsi="XO Thames"/>
          <w:color w:val="000000"/>
          <w:sz w:val="28"/>
        </w:rPr>
        <w:t xml:space="preserve"> 35 </w:t>
      </w:r>
      <w:r>
        <w:rPr>
          <w:rFonts w:ascii="XO Thames" w:hAnsi="XO Thames"/>
          <w:color w:val="000000"/>
          <w:sz w:val="28"/>
        </w:rPr>
        <w:t>км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р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Ехалпосл</w:t>
      </w:r>
      <w:r>
        <w:rPr>
          <w:rFonts w:ascii="XO Thames" w:hAnsi="XO Thames"/>
          <w:color w:val="000000"/>
          <w:sz w:val="28"/>
        </w:rPr>
        <w:t xml:space="preserve"> и </w:t>
      </w:r>
      <w:r>
        <w:rPr>
          <w:rFonts w:ascii="XO Thames" w:hAnsi="XO Thames"/>
          <w:color w:val="000000"/>
          <w:sz w:val="28"/>
        </w:rPr>
        <w:t>пр</w:t>
      </w:r>
      <w:r>
        <w:rPr>
          <w:rFonts w:ascii="XO Thames" w:hAnsi="XO Thames"/>
          <w:color w:val="000000"/>
          <w:sz w:val="28"/>
        </w:rPr>
        <w:t>.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Пугорас</w:t>
      </w:r>
      <w:r>
        <w:rPr>
          <w:rFonts w:ascii="XO Thames" w:hAnsi="XO Thames"/>
          <w:color w:val="000000"/>
          <w:sz w:val="28"/>
        </w:rPr>
        <w:t xml:space="preserve">, в районе с. </w:t>
      </w:r>
      <w:r>
        <w:rPr>
          <w:rFonts w:ascii="XO Thames" w:hAnsi="XO Thames"/>
          <w:color w:val="000000"/>
          <w:sz w:val="28"/>
        </w:rPr>
        <w:t>Шеркалы</w:t>
      </w:r>
      <w:r>
        <w:rPr>
          <w:rFonts w:ascii="XO Thames" w:hAnsi="XO Thames"/>
          <w:color w:val="000000"/>
          <w:sz w:val="28"/>
        </w:rPr>
        <w:t xml:space="preserve"> через </w:t>
      </w:r>
      <w:r>
        <w:rPr>
          <w:rFonts w:ascii="XO Thames" w:hAnsi="XO Thames"/>
          <w:color w:val="000000"/>
          <w:sz w:val="28"/>
        </w:rPr>
        <w:t>р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Обь</w:t>
      </w:r>
      <w:r>
        <w:rPr>
          <w:rFonts w:ascii="XO Thames" w:hAnsi="XO Thames"/>
          <w:color w:val="000000"/>
          <w:sz w:val="28"/>
        </w:rPr>
        <w:t>.</w:t>
      </w:r>
    </w:p>
    <w:p w14:paraId="63000000">
      <w:pPr>
        <w:spacing w:after="0" w:line="240" w:lineRule="auto"/>
        <w:ind w:firstLine="709" w:left="0" w:right="-1"/>
        <w:jc w:val="both"/>
        <w:rPr>
          <w:rFonts w:ascii="XO Thames" w:hAnsi="XO Thames"/>
          <w:color w:val="FF0000"/>
          <w:sz w:val="28"/>
        </w:rPr>
      </w:pPr>
    </w:p>
    <w:p w14:paraId="64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65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66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 xml:space="preserve">В ближайшие сутки геомагнитная обстановка будет преимущественно </w:t>
      </w:r>
      <w:r>
        <w:rPr>
          <w:rFonts w:ascii="Times New Roman" w:hAnsi="Times New Roman"/>
          <w:color w:themeColor="text1" w:val="000000"/>
          <w:sz w:val="28"/>
        </w:rPr>
        <w:t>спокойной.</w:t>
      </w:r>
    </w:p>
    <w:p w14:paraId="67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происшествия,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электроэнергетических системах, ЛЭП.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 связанного с отключением электроэнергии. Вероятность – низкая.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>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6 пожаров, вероятность – высокая.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8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D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2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84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 прогнозируется,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</w:p>
    <w:p w14:paraId="85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5_ch"/>
          <w:rFonts w:ascii="Times New Roman" w:hAnsi="Times New Roman"/>
          <w:color w:themeColor="text1" w:val="000000"/>
          <w:sz w:val="28"/>
        </w:rPr>
        <w:t>В связи с</w:t>
      </w:r>
      <w:r>
        <w:rPr>
          <w:rStyle w:val="Style_5_ch"/>
          <w:rFonts w:ascii="Times New Roman" w:hAnsi="Times New Roman"/>
          <w:color w:themeColor="text1" w:val="000000"/>
          <w:sz w:val="28"/>
        </w:rPr>
        <w:t xml:space="preserve">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</w:t>
      </w:r>
      <w:r>
        <w:rPr>
          <w:rStyle w:val="Style_5_ch"/>
          <w:rFonts w:ascii="Times New Roman" w:hAnsi="Times New Roman"/>
          <w:color w:themeColor="text1" w:val="000000"/>
          <w:sz w:val="28"/>
        </w:rPr>
        <w:t xml:space="preserve">в целях снижения риска травмирования </w:t>
      </w:r>
      <w:r>
        <w:rPr>
          <w:rStyle w:val="Style_5_ch"/>
          <w:rFonts w:ascii="Times New Roman" w:hAnsi="Times New Roman"/>
          <w:color w:themeColor="text1" w:val="000000"/>
          <w:sz w:val="28"/>
        </w:rPr>
        <w:t>и гибели людей, а также повреждения припар</w:t>
      </w:r>
      <w:r>
        <w:rPr>
          <w:rStyle w:val="Style_5_ch"/>
          <w:rFonts w:ascii="Times New Roman" w:hAnsi="Times New Roman"/>
          <w:color w:themeColor="text1" w:val="000000"/>
          <w:sz w:val="28"/>
        </w:rPr>
        <w:t>кованных транспортных средств за сутки очищено</w:t>
      </w:r>
      <w:r>
        <w:rPr>
          <w:rStyle w:val="Style_5_ch"/>
          <w:rFonts w:ascii="Times New Roman" w:hAnsi="Times New Roman"/>
          <w:color w:themeColor="text1" w:val="000000"/>
          <w:sz w:val="28"/>
        </w:rPr>
        <w:t xml:space="preserve"> 0 крыш, вывезено с придомовых территорий 4 331 м3 снега, всего с начала сезона очищено 19 187 крыш и вывезено 1 293 469 м3 снега.</w:t>
      </w:r>
    </w:p>
    <w:p w14:paraId="8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8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2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8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3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</w:tbl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</w:t>
      </w:r>
      <w:r>
        <w:rPr>
          <w:rFonts w:ascii="Times New Roman" w:hAnsi="Times New Roman"/>
          <w:sz w:val="28"/>
        </w:rPr>
        <w:t>наступлением устойчивых положительных температур окружающего воздуха, образования колейности, выбоин, застоев воды на зимних автомобильных дорогах, затрудняющих движение транспортных средств, невозможностью обеспечения безопасности дорожного движения и с целью недопущения возникновения чрезвычайных ситуации возможно закрытие движения для всех видов транспортных средств по зимним автомобильным дорогам и ледовым переправам на территории автономного округа.</w:t>
      </w:r>
    </w:p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9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увеличения количества ДТП в утренние и вечерние часы, вероятность – низкая.</w:t>
      </w:r>
    </w:p>
    <w:p w14:paraId="98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9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9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9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н</w:t>
      </w:r>
      <w:r>
        <w:rPr>
          <w:rFonts w:ascii="Times New Roman" w:hAnsi="Times New Roman"/>
          <w:color w:themeColor="text1" w:val="000000"/>
          <w:sz w:val="28"/>
        </w:rPr>
        <w:t>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9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A1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</w:t>
      </w:r>
      <w:r>
        <w:rPr>
          <w:rFonts w:ascii="Times New Roman" w:hAnsi="Times New Roman"/>
          <w:color w:themeColor="text1" w:val="000000"/>
          <w:sz w:val="28"/>
        </w:rPr>
        <w:t>образований, руководителям и дежурным службам заинтересованных организаций и предприятий в пределах своей компетенции: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и проводить межведомственные рейды по местам проживания социально незащищенных групп населения и многодетных семей, </w:t>
      </w:r>
      <w:r>
        <w:rPr>
          <w:rFonts w:ascii="Times New Roman" w:hAnsi="Times New Roman"/>
          <w:color w:themeColor="text1" w:val="000000"/>
          <w:sz w:val="28"/>
        </w:rPr>
        <w:t>состоящих на социальном обслуживании.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</w:t>
      </w:r>
      <w:r>
        <w:rPr>
          <w:rFonts w:ascii="Times New Roman" w:hAnsi="Times New Roman"/>
          <w:color w:themeColor="text1" w:val="000000"/>
          <w:sz w:val="28"/>
        </w:rPr>
        <w:t xml:space="preserve">аварийных ситуаций с детьми на автомобильных дорогах. 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rPr>
          <w:rFonts w:ascii="Times New Roman" w:hAnsi="Times New Roman"/>
          <w:color w:themeColor="text1" w:val="000000"/>
          <w:sz w:val="28"/>
        </w:rPr>
      </w:pPr>
    </w:p>
    <w:p w14:paraId="C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начальника центра (старший оперативный дежурный)</w:t>
      </w:r>
    </w:p>
    <w:p w14:paraId="C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3101975</wp:posOffset>
            </wp:positionH>
            <wp:positionV relativeFrom="page">
              <wp:posOffset>1029970</wp:posOffset>
            </wp:positionV>
            <wp:extent cx="857250" cy="4667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57250" cy="4667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ЦУКС Главного управления МЧС России по ХМАО-Югре</w:t>
      </w:r>
    </w:p>
    <w:p w14:paraId="D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майор внутренней службы                                                                 В.А. Соколов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D2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3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4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АРМ-9 </w:t>
      </w:r>
      <w:r>
        <w:rPr>
          <w:rFonts w:ascii="Times New Roman" w:hAnsi="Times New Roman"/>
          <w:color w:themeColor="text1" w:val="000000"/>
          <w:sz w:val="24"/>
        </w:rPr>
        <w:t>Батяева Н.С.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0"/>
        <w:jc w:val="lef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rPr>
          <w:rFonts w:ascii="Times New Roman" w:hAnsi="Times New Roman"/>
          <w:color w:themeColor="text1" w:val="000000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77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Footnote Text Char"/>
    <w:link w:val="Style_7_ch"/>
    <w:rPr>
      <w:sz w:val="18"/>
    </w:rPr>
  </w:style>
  <w:style w:styleId="Style_7_ch" w:type="character">
    <w:name w:val="Footnote Text Char"/>
    <w:link w:val="Style_7"/>
    <w:rPr>
      <w:sz w:val="18"/>
    </w:rPr>
  </w:style>
  <w:style w:styleId="Style_8" w:type="paragraph">
    <w:name w:val="toc 4"/>
    <w:next w:val="Style_5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heading 7"/>
    <w:basedOn w:val="Style_5"/>
    <w:next w:val="Style_5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9_ch" w:type="character">
    <w:name w:val="heading 7"/>
    <w:basedOn w:val="Style_5_ch"/>
    <w:link w:val="Style_9"/>
    <w:rPr>
      <w:rFonts w:ascii="Arial" w:hAnsi="Arial"/>
      <w:b w:val="1"/>
      <w:i w:val="1"/>
    </w:rPr>
  </w:style>
  <w:style w:styleId="Style_10" w:type="paragraph">
    <w:name w:val="toc 6"/>
    <w:next w:val="Style_5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Heading 8 Char"/>
    <w:basedOn w:val="Style_12"/>
    <w:link w:val="Style_11_ch"/>
    <w:rPr>
      <w:rFonts w:ascii="Arial" w:hAnsi="Arial"/>
      <w:i w:val="1"/>
      <w:sz w:val="22"/>
    </w:rPr>
  </w:style>
  <w:style w:styleId="Style_11_ch" w:type="character">
    <w:name w:val="Heading 8 Char"/>
    <w:basedOn w:val="Style_12_ch"/>
    <w:link w:val="Style_11"/>
    <w:rPr>
      <w:rFonts w:ascii="Arial" w:hAnsi="Arial"/>
      <w:i w:val="1"/>
      <w:sz w:val="22"/>
    </w:rPr>
  </w:style>
  <w:style w:styleId="Style_13" w:type="paragraph">
    <w:name w:val="toc 7"/>
    <w:next w:val="Style_5"/>
    <w:link w:val="Style_13_ch"/>
    <w:uiPriority w:val="39"/>
    <w:pPr>
      <w:ind w:firstLine="0" w:left="1200"/>
    </w:pPr>
  </w:style>
  <w:style w:styleId="Style_13_ch" w:type="character">
    <w:name w:val="toc 7"/>
    <w:link w:val="Style_13"/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14" w:type="paragraph">
    <w:name w:val="Endnote Text Char"/>
    <w:link w:val="Style_14_ch"/>
    <w:rPr>
      <w:sz w:val="20"/>
    </w:rPr>
  </w:style>
  <w:style w:styleId="Style_14_ch" w:type="character">
    <w:name w:val="Endnote Text Char"/>
    <w:link w:val="Style_14"/>
    <w:rPr>
      <w:sz w:val="20"/>
    </w:rPr>
  </w:style>
  <w:style w:styleId="Style_15" w:type="paragraph">
    <w:name w:val="Intense Quote"/>
    <w:basedOn w:val="Style_5"/>
    <w:next w:val="Style_5"/>
    <w:link w:val="Style_15_ch"/>
    <w:pPr>
      <w:ind w:firstLine="0" w:left="720" w:right="720"/>
    </w:pPr>
    <w:rPr>
      <w:i w:val="1"/>
    </w:rPr>
  </w:style>
  <w:style w:styleId="Style_15_ch" w:type="character">
    <w:name w:val="Intense Quote"/>
    <w:basedOn w:val="Style_5_ch"/>
    <w:link w:val="Style_15"/>
    <w:rPr>
      <w:i w:val="1"/>
    </w:rPr>
  </w:style>
  <w:style w:styleId="Style_16" w:type="paragraph">
    <w:name w:val="heading 3"/>
    <w:next w:val="Style_5"/>
    <w:link w:val="Style_16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6_ch" w:type="character">
    <w:name w:val="heading 3"/>
    <w:link w:val="Style_16"/>
    <w:rPr>
      <w:rFonts w:ascii="XO Thames" w:hAnsi="XO Thames"/>
      <w:b w:val="1"/>
      <w:i w:val="1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Intense Quote Char"/>
    <w:link w:val="Style_18_ch"/>
    <w:rPr>
      <w:i w:val="1"/>
    </w:rPr>
  </w:style>
  <w:style w:styleId="Style_18_ch" w:type="character">
    <w:name w:val="Intense Quote Char"/>
    <w:link w:val="Style_18"/>
    <w:rPr>
      <w:i w:val="1"/>
    </w:rPr>
  </w:style>
  <w:style w:styleId="Style_19" w:type="paragraph">
    <w:name w:val="Гиперссылка2"/>
    <w:link w:val="Style_19_ch"/>
    <w:rPr>
      <w:color w:val="0000FF"/>
      <w:u w:val="single"/>
    </w:rPr>
  </w:style>
  <w:style w:styleId="Style_19_ch" w:type="character">
    <w:name w:val="Гиперссылка2"/>
    <w:link w:val="Style_19"/>
    <w:rPr>
      <w:color w:val="0000FF"/>
      <w:u w:val="single"/>
    </w:rPr>
  </w:style>
  <w:style w:styleId="Style_20" w:type="paragraph">
    <w:name w:val="header"/>
    <w:basedOn w:val="Style_5"/>
    <w:link w:val="Style_2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0_ch" w:type="character">
    <w:name w:val="header"/>
    <w:basedOn w:val="Style_5_ch"/>
    <w:link w:val="Style_20"/>
  </w:style>
  <w:style w:styleId="Style_21" w:type="paragraph">
    <w:name w:val="Heading 9 Char"/>
    <w:basedOn w:val="Style_12"/>
    <w:link w:val="Style_21_ch"/>
    <w:rPr>
      <w:rFonts w:ascii="Arial" w:hAnsi="Arial"/>
      <w:i w:val="1"/>
      <w:sz w:val="21"/>
    </w:rPr>
  </w:style>
  <w:style w:styleId="Style_21_ch" w:type="character">
    <w:name w:val="Heading 9 Char"/>
    <w:basedOn w:val="Style_12_ch"/>
    <w:link w:val="Style_21"/>
    <w:rPr>
      <w:rFonts w:ascii="Arial" w:hAnsi="Arial"/>
      <w:i w:val="1"/>
      <w:sz w:val="21"/>
    </w:rPr>
  </w:style>
  <w:style w:styleId="Style_22" w:type="paragraph">
    <w:name w:val="table of figures"/>
    <w:basedOn w:val="Style_5"/>
    <w:next w:val="Style_5"/>
    <w:link w:val="Style_22_ch"/>
    <w:pPr>
      <w:spacing w:after="0"/>
      <w:ind/>
    </w:pPr>
  </w:style>
  <w:style w:styleId="Style_22_ch" w:type="character">
    <w:name w:val="table of figures"/>
    <w:basedOn w:val="Style_5_ch"/>
    <w:link w:val="Style_22"/>
  </w:style>
  <w:style w:styleId="Style_23" w:type="paragraph">
    <w:name w:val="Текст1"/>
    <w:link w:val="Style_23_ch"/>
    <w:pPr>
      <w:spacing w:after="0" w:line="240" w:lineRule="auto"/>
      <w:ind/>
    </w:pPr>
    <w:rPr>
      <w:rFonts w:ascii="Consolas" w:hAnsi="Consolas"/>
      <w:color w:val="000000"/>
      <w:sz w:val="21"/>
    </w:rPr>
  </w:style>
  <w:style w:styleId="Style_23_ch" w:type="character">
    <w:name w:val="Текст1"/>
    <w:link w:val="Style_23"/>
    <w:rPr>
      <w:rFonts w:ascii="Consolas" w:hAnsi="Consolas"/>
      <w:color w:val="000000"/>
      <w:sz w:val="21"/>
    </w:rPr>
  </w:style>
  <w:style w:styleId="Style_24" w:type="paragraph">
    <w:name w:val="heading 9"/>
    <w:basedOn w:val="Style_5"/>
    <w:next w:val="Style_5"/>
    <w:link w:val="Style_2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4_ch" w:type="character">
    <w:name w:val="heading 9"/>
    <w:basedOn w:val="Style_5_ch"/>
    <w:link w:val="Style_24"/>
    <w:rPr>
      <w:rFonts w:ascii="Arial" w:hAnsi="Arial"/>
      <w:i w:val="1"/>
      <w:sz w:val="21"/>
    </w:rPr>
  </w:style>
  <w:style w:styleId="Style_25" w:type="paragraph">
    <w:name w:val="Quote Char"/>
    <w:link w:val="Style_25_ch"/>
    <w:rPr>
      <w:i w:val="1"/>
    </w:rPr>
  </w:style>
  <w:style w:styleId="Style_25_ch" w:type="character">
    <w:name w:val="Quote Char"/>
    <w:link w:val="Style_25"/>
    <w:rPr>
      <w:i w:val="1"/>
    </w:rPr>
  </w:style>
  <w:style w:styleId="Style_26" w:type="paragraph">
    <w:name w:val="Гиперссылка5"/>
    <w:link w:val="Style_26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6_ch" w:type="character">
    <w:name w:val="Гиперссылка5"/>
    <w:link w:val="Style_26"/>
    <w:rPr>
      <w:rFonts w:ascii="XO Thames" w:hAnsi="XO Thames"/>
      <w:color w:val="0000FF"/>
      <w:sz w:val="24"/>
      <w:u w:val="single"/>
    </w:rPr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styleId="Style_28" w:type="paragraph">
    <w:name w:val="Subtitle Char"/>
    <w:basedOn w:val="Style_29"/>
    <w:link w:val="Style_28_ch"/>
    <w:rPr>
      <w:sz w:val="24"/>
    </w:rPr>
  </w:style>
  <w:style w:styleId="Style_28_ch" w:type="character">
    <w:name w:val="Subtitle Char"/>
    <w:basedOn w:val="Style_29_ch"/>
    <w:link w:val="Style_28"/>
    <w:rPr>
      <w:sz w:val="24"/>
    </w:rPr>
  </w:style>
  <w:style w:styleId="Style_30" w:type="paragraph">
    <w:name w:val="Знак сноски1"/>
    <w:basedOn w:val="Style_29"/>
    <w:link w:val="Style_30_ch"/>
    <w:rPr>
      <w:vertAlign w:val="superscript"/>
    </w:rPr>
  </w:style>
  <w:style w:styleId="Style_30_ch" w:type="character">
    <w:name w:val="Знак сноски1"/>
    <w:basedOn w:val="Style_29_ch"/>
    <w:link w:val="Style_30"/>
    <w:rPr>
      <w:vertAlign w:val="superscript"/>
    </w:rPr>
  </w:style>
  <w:style w:styleId="Style_31" w:type="paragraph">
    <w:name w:val="Footer Char"/>
    <w:basedOn w:val="Style_29"/>
    <w:link w:val="Style_31_ch"/>
  </w:style>
  <w:style w:styleId="Style_31_ch" w:type="character">
    <w:name w:val="Footer Char"/>
    <w:basedOn w:val="Style_29_ch"/>
    <w:link w:val="Style_31"/>
  </w:style>
  <w:style w:styleId="Style_2" w:type="paragraph">
    <w:name w:val="Для оглавления2"/>
    <w:basedOn w:val="Style_32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32_ch"/>
    <w:link w:val="Style_2"/>
    <w:rPr>
      <w:rFonts w:ascii="Times New Roman" w:hAnsi="Times New Roman"/>
      <w:b w:val="1"/>
      <w:sz w:val="28"/>
    </w:rPr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toc 3"/>
    <w:next w:val="Style_5"/>
    <w:link w:val="Style_34_ch"/>
    <w:uiPriority w:val="39"/>
    <w:pPr>
      <w:ind w:firstLine="0" w:left="400"/>
    </w:pPr>
  </w:style>
  <w:style w:styleId="Style_34_ch" w:type="character">
    <w:name w:val="toc 3"/>
    <w:link w:val="Style_34"/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styleId="Style_29" w:type="paragraph">
    <w:name w:val="Основной шрифт абзаца3"/>
    <w:link w:val="Style_29_ch"/>
  </w:style>
  <w:style w:styleId="Style_29_ch" w:type="character">
    <w:name w:val="Основной шрифт абзаца3"/>
    <w:link w:val="Style_29"/>
  </w:style>
  <w:style w:styleId="Style_36" w:type="paragraph">
    <w:name w:val="Основной шрифт абзаца2"/>
    <w:link w:val="Style_36_ch"/>
  </w:style>
  <w:style w:styleId="Style_36_ch" w:type="character">
    <w:name w:val="Основной шрифт абзаца2"/>
    <w:link w:val="Style_36"/>
  </w:style>
  <w:style w:styleId="Style_37" w:type="paragraph">
    <w:name w:val="Balloon Text"/>
    <w:basedOn w:val="Style_5"/>
    <w:link w:val="Style_37_ch"/>
    <w:pPr>
      <w:spacing w:after="0" w:line="240" w:lineRule="auto"/>
      <w:ind/>
    </w:pPr>
    <w:rPr>
      <w:rFonts w:ascii="Tahoma" w:hAnsi="Tahoma"/>
      <w:sz w:val="16"/>
    </w:rPr>
  </w:style>
  <w:style w:styleId="Style_37_ch" w:type="character">
    <w:name w:val="Balloon Text"/>
    <w:basedOn w:val="Style_5_ch"/>
    <w:link w:val="Style_37"/>
    <w:rPr>
      <w:rFonts w:ascii="Tahoma" w:hAnsi="Tahoma"/>
      <w:sz w:val="16"/>
    </w:rPr>
  </w:style>
  <w:style w:styleId="Style_38" w:type="paragraph">
    <w:name w:val="Heading 6 Char"/>
    <w:basedOn w:val="Style_12"/>
    <w:link w:val="Style_38_ch"/>
    <w:rPr>
      <w:rFonts w:ascii="Arial" w:hAnsi="Arial"/>
      <w:b w:val="1"/>
      <w:sz w:val="22"/>
    </w:rPr>
  </w:style>
  <w:style w:styleId="Style_38_ch" w:type="character">
    <w:name w:val="Heading 6 Char"/>
    <w:basedOn w:val="Style_12_ch"/>
    <w:link w:val="Style_38"/>
    <w:rPr>
      <w:rFonts w:ascii="Arial" w:hAnsi="Arial"/>
      <w:b w:val="1"/>
      <w:sz w:val="22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39" w:type="paragraph">
    <w:name w:val="Текст2"/>
    <w:link w:val="Style_39_ch"/>
    <w:pPr>
      <w:spacing w:after="0" w:line="240" w:lineRule="auto"/>
      <w:ind/>
    </w:pPr>
    <w:rPr>
      <w:rFonts w:ascii="Consolas" w:hAnsi="Consolas"/>
      <w:color w:val="000000"/>
      <w:sz w:val="21"/>
    </w:rPr>
  </w:style>
  <w:style w:styleId="Style_39_ch" w:type="character">
    <w:name w:val="Текст2"/>
    <w:link w:val="Style_39"/>
    <w:rPr>
      <w:rFonts w:ascii="Consolas" w:hAnsi="Consolas"/>
      <w:color w:val="000000"/>
      <w:sz w:val="21"/>
    </w:rPr>
  </w:style>
  <w:style w:styleId="Style_40" w:type="paragraph">
    <w:name w:val="Footnote"/>
    <w:link w:val="Style_40_ch"/>
    <w:rPr>
      <w:rFonts w:ascii="XO Thames" w:hAnsi="XO Thames"/>
    </w:rPr>
  </w:style>
  <w:style w:styleId="Style_40_ch" w:type="character">
    <w:name w:val="Footnote"/>
    <w:link w:val="Style_40"/>
    <w:rPr>
      <w:rFonts w:ascii="XO Thames" w:hAnsi="XO Thames"/>
    </w:rPr>
  </w:style>
  <w:style w:styleId="Style_41" w:type="paragraph">
    <w:name w:val="heading 5"/>
    <w:next w:val="Style_5"/>
    <w:link w:val="Style_41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1_ch" w:type="character">
    <w:name w:val="heading 5"/>
    <w:link w:val="Style_41"/>
    <w:rPr>
      <w:rFonts w:ascii="XO Thames" w:hAnsi="XO Thames"/>
      <w:b w:val="1"/>
    </w:rPr>
  </w:style>
  <w:style w:styleId="Style_42" w:type="paragraph">
    <w:name w:val="1847"/>
    <w:basedOn w:val="Style_5"/>
    <w:link w:val="Style_42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42_ch" w:type="character">
    <w:name w:val="1847"/>
    <w:basedOn w:val="Style_5_ch"/>
    <w:link w:val="Style_42"/>
    <w:rPr>
      <w:rFonts w:ascii="Times New Roman" w:hAnsi="Times New Roman"/>
      <w:color w:val="000000"/>
      <w:sz w:val="24"/>
    </w:rPr>
  </w:style>
  <w:style w:styleId="Style_43" w:type="paragraph">
    <w:name w:val="Heading 2 Char"/>
    <w:basedOn w:val="Style_29"/>
    <w:link w:val="Style_43_ch"/>
    <w:rPr>
      <w:rFonts w:ascii="Arial" w:hAnsi="Arial"/>
      <w:sz w:val="34"/>
    </w:rPr>
  </w:style>
  <w:style w:styleId="Style_43_ch" w:type="character">
    <w:name w:val="Heading 2 Char"/>
    <w:basedOn w:val="Style_29_ch"/>
    <w:link w:val="Style_43"/>
    <w:rPr>
      <w:rFonts w:ascii="Arial" w:hAnsi="Arial"/>
      <w:sz w:val="34"/>
    </w:rPr>
  </w:style>
  <w:style w:styleId="Style_44" w:type="paragraph">
    <w:name w:val="Title Char"/>
    <w:basedOn w:val="Style_29"/>
    <w:link w:val="Style_44_ch"/>
    <w:rPr>
      <w:sz w:val="48"/>
    </w:rPr>
  </w:style>
  <w:style w:styleId="Style_44_ch" w:type="character">
    <w:name w:val="Title Char"/>
    <w:basedOn w:val="Style_29_ch"/>
    <w:link w:val="Style_44"/>
    <w:rPr>
      <w:sz w:val="48"/>
    </w:rPr>
  </w:style>
  <w:style w:styleId="Style_45" w:type="paragraph">
    <w:name w:val="heading 1"/>
    <w:basedOn w:val="Style_5"/>
    <w:next w:val="Style_5"/>
    <w:link w:val="Style_45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45_ch" w:type="character">
    <w:name w:val="heading 1"/>
    <w:basedOn w:val="Style_5_ch"/>
    <w:link w:val="Style_45"/>
    <w:rPr>
      <w:rFonts w:asciiTheme="majorAscii" w:hAnsiTheme="majorHAnsi"/>
      <w:color w:themeColor="accent1" w:themeShade="BF" w:val="2E75B5"/>
      <w:sz w:val="32"/>
    </w:rPr>
  </w:style>
  <w:style w:styleId="Style_46" w:type="paragraph">
    <w:name w:val="Гиперссылка2"/>
    <w:link w:val="Style_46_ch"/>
    <w:rPr>
      <w:color w:val="0000FF"/>
      <w:u w:val="single"/>
    </w:rPr>
  </w:style>
  <w:style w:styleId="Style_46_ch" w:type="character">
    <w:name w:val="Гиперссылка2"/>
    <w:link w:val="Style_46"/>
    <w:rPr>
      <w:color w:val="0000FF"/>
      <w:u w:val="single"/>
    </w:rPr>
  </w:style>
  <w:style w:styleId="Style_47" w:type="paragraph">
    <w:name w:val="Обычный1"/>
    <w:link w:val="Style_47_ch"/>
  </w:style>
  <w:style w:styleId="Style_47_ch" w:type="character">
    <w:name w:val="Обычный1"/>
    <w:link w:val="Style_47"/>
  </w:style>
  <w:style w:styleId="Style_48" w:type="paragraph">
    <w:name w:val="Caption Char"/>
    <w:link w:val="Style_48_ch"/>
  </w:style>
  <w:style w:styleId="Style_48_ch" w:type="character">
    <w:name w:val="Caption Char"/>
    <w:link w:val="Style_48"/>
  </w:style>
  <w:style w:styleId="Style_49" w:type="paragraph">
    <w:name w:val="endnote text"/>
    <w:basedOn w:val="Style_5"/>
    <w:link w:val="Style_49_ch"/>
    <w:pPr>
      <w:spacing w:after="0" w:line="240" w:lineRule="auto"/>
      <w:ind/>
    </w:pPr>
    <w:rPr>
      <w:sz w:val="20"/>
    </w:rPr>
  </w:style>
  <w:style w:styleId="Style_49_ch" w:type="character">
    <w:name w:val="endnote text"/>
    <w:basedOn w:val="Style_5_ch"/>
    <w:link w:val="Style_49"/>
    <w:rPr>
      <w:sz w:val="20"/>
    </w:rPr>
  </w:style>
  <w:style w:styleId="Style_50" w:type="paragraph">
    <w:name w:val="Hyperlink"/>
    <w:link w:val="Style_50_ch"/>
    <w:rPr>
      <w:color w:val="0000FF"/>
      <w:u w:val="single"/>
    </w:rPr>
  </w:style>
  <w:style w:styleId="Style_50_ch" w:type="character">
    <w:name w:val="Hyperlink"/>
    <w:link w:val="Style_50"/>
    <w:rPr>
      <w:color w:val="0000FF"/>
      <w:u w:val="single"/>
    </w:rPr>
  </w:style>
  <w:style w:styleId="Style_51" w:type="paragraph">
    <w:name w:val="Footnote"/>
    <w:basedOn w:val="Style_5"/>
    <w:link w:val="Style_51_ch"/>
    <w:pPr>
      <w:spacing w:after="40" w:line="240" w:lineRule="auto"/>
      <w:ind/>
    </w:pPr>
    <w:rPr>
      <w:sz w:val="18"/>
    </w:rPr>
  </w:style>
  <w:style w:styleId="Style_51_ch" w:type="character">
    <w:name w:val="Footnote"/>
    <w:basedOn w:val="Style_5_ch"/>
    <w:link w:val="Style_51"/>
    <w:rPr>
      <w:sz w:val="18"/>
    </w:rPr>
  </w:style>
  <w:style w:styleId="Style_52" w:type="paragraph">
    <w:name w:val="heading 8"/>
    <w:basedOn w:val="Style_5"/>
    <w:next w:val="Style_5"/>
    <w:link w:val="Style_5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2_ch" w:type="character">
    <w:name w:val="heading 8"/>
    <w:basedOn w:val="Style_5_ch"/>
    <w:link w:val="Style_52"/>
    <w:rPr>
      <w:rFonts w:ascii="Arial" w:hAnsi="Arial"/>
      <w:i w:val="1"/>
    </w:rPr>
  </w:style>
  <w:style w:styleId="Style_53" w:type="paragraph">
    <w:name w:val="toc 1"/>
    <w:next w:val="Style_5"/>
    <w:link w:val="Style_53_ch"/>
    <w:uiPriority w:val="39"/>
    <w:rPr>
      <w:rFonts w:ascii="XO Thames" w:hAnsi="XO Thames"/>
      <w:b w:val="1"/>
    </w:rPr>
  </w:style>
  <w:style w:styleId="Style_53_ch" w:type="character">
    <w:name w:val="toc 1"/>
    <w:link w:val="Style_53"/>
    <w:rPr>
      <w:rFonts w:ascii="XO Thames" w:hAnsi="XO Thames"/>
      <w:b w:val="1"/>
    </w:rPr>
  </w:style>
  <w:style w:styleId="Style_54" w:type="paragraph">
    <w:name w:val="Quote"/>
    <w:basedOn w:val="Style_5"/>
    <w:next w:val="Style_5"/>
    <w:link w:val="Style_54_ch"/>
    <w:pPr>
      <w:ind w:firstLine="0" w:left="720" w:right="720"/>
    </w:pPr>
    <w:rPr>
      <w:i w:val="1"/>
    </w:rPr>
  </w:style>
  <w:style w:styleId="Style_54_ch" w:type="character">
    <w:name w:val="Quote"/>
    <w:basedOn w:val="Style_5_ch"/>
    <w:link w:val="Style_54"/>
    <w:rPr>
      <w:i w:val="1"/>
    </w:rPr>
  </w:style>
  <w:style w:styleId="Style_55" w:type="paragraph">
    <w:name w:val="Heading 3 Char"/>
    <w:basedOn w:val="Style_29"/>
    <w:link w:val="Style_55_ch"/>
    <w:rPr>
      <w:rFonts w:ascii="Arial" w:hAnsi="Arial"/>
      <w:sz w:val="30"/>
    </w:rPr>
  </w:style>
  <w:style w:styleId="Style_55_ch" w:type="character">
    <w:name w:val="Heading 3 Char"/>
    <w:basedOn w:val="Style_29_ch"/>
    <w:link w:val="Style_55"/>
    <w:rPr>
      <w:rFonts w:ascii="Arial" w:hAnsi="Arial"/>
      <w:sz w:val="30"/>
    </w:rPr>
  </w:style>
  <w:style w:styleId="Style_56" w:type="paragraph">
    <w:name w:val="Header and Footer"/>
    <w:link w:val="Style_56_ch"/>
    <w:pPr>
      <w:spacing w:line="360" w:lineRule="auto"/>
      <w:ind/>
    </w:pPr>
    <w:rPr>
      <w:rFonts w:ascii="XO Thames" w:hAnsi="XO Thames"/>
      <w:sz w:val="20"/>
    </w:rPr>
  </w:style>
  <w:style w:styleId="Style_56_ch" w:type="character">
    <w:name w:val="Header and Footer"/>
    <w:link w:val="Style_56"/>
    <w:rPr>
      <w:rFonts w:ascii="XO Thames" w:hAnsi="XO Thames"/>
      <w:sz w:val="20"/>
    </w:rPr>
  </w:style>
  <w:style w:styleId="Style_57" w:type="paragraph">
    <w:name w:val="Heading 1 Char"/>
    <w:basedOn w:val="Style_29"/>
    <w:link w:val="Style_57_ch"/>
    <w:rPr>
      <w:rFonts w:ascii="Arial" w:hAnsi="Arial"/>
      <w:sz w:val="40"/>
    </w:rPr>
  </w:style>
  <w:style w:styleId="Style_57_ch" w:type="character">
    <w:name w:val="Heading 1 Char"/>
    <w:basedOn w:val="Style_29_ch"/>
    <w:link w:val="Style_57"/>
    <w:rPr>
      <w:rFonts w:ascii="Arial" w:hAnsi="Arial"/>
      <w:sz w:val="40"/>
    </w:rPr>
  </w:style>
  <w:style w:styleId="Style_58" w:type="paragraph">
    <w:name w:val="Знак концевой сноски1"/>
    <w:basedOn w:val="Style_29"/>
    <w:link w:val="Style_58_ch"/>
    <w:rPr>
      <w:vertAlign w:val="superscript"/>
    </w:rPr>
  </w:style>
  <w:style w:styleId="Style_58_ch" w:type="character">
    <w:name w:val="Знак концевой сноски1"/>
    <w:basedOn w:val="Style_29_ch"/>
    <w:link w:val="Style_58"/>
    <w:rPr>
      <w:vertAlign w:val="superscript"/>
    </w:rPr>
  </w:style>
  <w:style w:styleId="Style_59" w:type="paragraph">
    <w:name w:val="Основной шрифт абзаца1"/>
    <w:link w:val="Style_59_ch"/>
  </w:style>
  <w:style w:styleId="Style_59_ch" w:type="character">
    <w:name w:val="Основной шрифт абзаца1"/>
    <w:link w:val="Style_59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60" w:type="paragraph">
    <w:name w:val="Heading 7 Char"/>
    <w:basedOn w:val="Style_12"/>
    <w:link w:val="Style_60_ch"/>
    <w:rPr>
      <w:rFonts w:ascii="Arial" w:hAnsi="Arial"/>
      <w:b w:val="1"/>
      <w:i w:val="1"/>
      <w:sz w:val="22"/>
    </w:rPr>
  </w:style>
  <w:style w:styleId="Style_60_ch" w:type="character">
    <w:name w:val="Heading 7 Char"/>
    <w:basedOn w:val="Style_12_ch"/>
    <w:link w:val="Style_60"/>
    <w:rPr>
      <w:rFonts w:ascii="Arial" w:hAnsi="Arial"/>
      <w:b w:val="1"/>
      <w:i w:val="1"/>
      <w:sz w:val="22"/>
    </w:rPr>
  </w:style>
  <w:style w:styleId="Style_61" w:type="paragraph">
    <w:name w:val="Header Char"/>
    <w:basedOn w:val="Style_12"/>
    <w:link w:val="Style_61_ch"/>
  </w:style>
  <w:style w:styleId="Style_61_ch" w:type="character">
    <w:name w:val="Header Char"/>
    <w:basedOn w:val="Style_12_ch"/>
    <w:link w:val="Style_61"/>
  </w:style>
  <w:style w:styleId="Style_62" w:type="paragraph">
    <w:name w:val="toc 9"/>
    <w:next w:val="Style_5"/>
    <w:link w:val="Style_62_ch"/>
    <w:uiPriority w:val="39"/>
    <w:pPr>
      <w:ind w:firstLine="0" w:left="1600"/>
    </w:pPr>
  </w:style>
  <w:style w:styleId="Style_62_ch" w:type="character">
    <w:name w:val="toc 9"/>
    <w:link w:val="Style_62"/>
  </w:style>
  <w:style w:styleId="Style_63" w:type="paragraph">
    <w:name w:val="Footnote"/>
    <w:basedOn w:val="Style_5"/>
    <w:link w:val="Style_63_ch"/>
    <w:pPr>
      <w:spacing w:after="40" w:line="240" w:lineRule="auto"/>
      <w:ind/>
    </w:pPr>
    <w:rPr>
      <w:sz w:val="18"/>
    </w:rPr>
  </w:style>
  <w:style w:styleId="Style_63_ch" w:type="character">
    <w:name w:val="Footnote"/>
    <w:basedOn w:val="Style_5_ch"/>
    <w:link w:val="Style_63"/>
    <w:rPr>
      <w:sz w:val="18"/>
    </w:rPr>
  </w:style>
  <w:style w:styleId="Style_64" w:type="paragraph">
    <w:name w:val="footer"/>
    <w:basedOn w:val="Style_5"/>
    <w:link w:val="Style_6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64_ch" w:type="character">
    <w:name w:val="footer"/>
    <w:basedOn w:val="Style_5_ch"/>
    <w:link w:val="Style_64"/>
  </w:style>
  <w:style w:styleId="Style_65" w:type="paragraph">
    <w:name w:val="Основной шрифт абзаца1"/>
    <w:link w:val="Style_65_ch"/>
  </w:style>
  <w:style w:styleId="Style_65_ch" w:type="character">
    <w:name w:val="Основной шрифт абзаца1"/>
    <w:link w:val="Style_65"/>
  </w:style>
  <w:style w:styleId="Style_66" w:type="paragraph">
    <w:name w:val="Plain Text"/>
    <w:basedOn w:val="Style_5"/>
    <w:link w:val="Style_66_ch"/>
    <w:pPr>
      <w:spacing w:after="0" w:line="240" w:lineRule="auto"/>
      <w:ind/>
    </w:pPr>
    <w:rPr>
      <w:rFonts w:ascii="Consolas" w:hAnsi="Consolas"/>
      <w:sz w:val="21"/>
    </w:rPr>
  </w:style>
  <w:style w:styleId="Style_66_ch" w:type="character">
    <w:name w:val="Plain Text"/>
    <w:basedOn w:val="Style_5_ch"/>
    <w:link w:val="Style_66"/>
    <w:rPr>
      <w:rFonts w:ascii="Consolas" w:hAnsi="Consolas"/>
      <w:sz w:val="21"/>
    </w:rPr>
  </w:style>
  <w:style w:styleId="Style_67" w:type="paragraph">
    <w:name w:val="toc 8"/>
    <w:next w:val="Style_5"/>
    <w:link w:val="Style_67_ch"/>
    <w:uiPriority w:val="39"/>
    <w:pPr>
      <w:ind w:firstLine="0" w:left="1400"/>
    </w:pPr>
  </w:style>
  <w:style w:styleId="Style_67_ch" w:type="character">
    <w:name w:val="toc 8"/>
    <w:link w:val="Style_67"/>
  </w:style>
  <w:style w:styleId="Style_68" w:type="paragraph">
    <w:name w:val="Обычный1"/>
    <w:link w:val="Style_68_ch"/>
  </w:style>
  <w:style w:styleId="Style_68_ch" w:type="character">
    <w:name w:val="Обычный1"/>
    <w:link w:val="Style_68"/>
  </w:style>
  <w:style w:styleId="Style_69" w:type="paragraph">
    <w:name w:val="Обычный1"/>
    <w:link w:val="Style_69_ch"/>
  </w:style>
  <w:style w:styleId="Style_69_ch" w:type="character">
    <w:name w:val="Обычный1"/>
    <w:link w:val="Style_69"/>
  </w:style>
  <w:style w:styleId="Style_70" w:type="paragraph">
    <w:name w:val="toc 5"/>
    <w:next w:val="Style_5"/>
    <w:link w:val="Style_70_ch"/>
    <w:uiPriority w:val="39"/>
    <w:pPr>
      <w:ind w:firstLine="0" w:left="800"/>
    </w:pPr>
  </w:style>
  <w:style w:styleId="Style_70_ch" w:type="character">
    <w:name w:val="toc 5"/>
    <w:link w:val="Style_70"/>
  </w:style>
  <w:style w:styleId="Style_71" w:type="paragraph">
    <w:name w:val="Heading 5 Char"/>
    <w:basedOn w:val="Style_29"/>
    <w:link w:val="Style_71_ch"/>
    <w:rPr>
      <w:rFonts w:ascii="Arial" w:hAnsi="Arial"/>
      <w:b w:val="1"/>
      <w:sz w:val="24"/>
    </w:rPr>
  </w:style>
  <w:style w:styleId="Style_71_ch" w:type="character">
    <w:name w:val="Heading 5 Char"/>
    <w:basedOn w:val="Style_29_ch"/>
    <w:link w:val="Style_71"/>
    <w:rPr>
      <w:rFonts w:ascii="Arial" w:hAnsi="Arial"/>
      <w:b w:val="1"/>
      <w:sz w:val="24"/>
    </w:rPr>
  </w:style>
  <w:style w:styleId="Style_72" w:type="paragraph">
    <w:name w:val="Heading 4 Char"/>
    <w:basedOn w:val="Style_29"/>
    <w:link w:val="Style_72_ch"/>
    <w:rPr>
      <w:rFonts w:ascii="Arial" w:hAnsi="Arial"/>
      <w:b w:val="1"/>
      <w:sz w:val="26"/>
    </w:rPr>
  </w:style>
  <w:style w:styleId="Style_72_ch" w:type="character">
    <w:name w:val="Heading 4 Char"/>
    <w:basedOn w:val="Style_29_ch"/>
    <w:link w:val="Style_72"/>
    <w:rPr>
      <w:rFonts w:ascii="Arial" w:hAnsi="Arial"/>
      <w:b w:val="1"/>
      <w:sz w:val="26"/>
    </w:rPr>
  </w:style>
  <w:style w:styleId="Style_73" w:type="paragraph">
    <w:name w:val="Гиперссылка3"/>
    <w:link w:val="Style_73_ch"/>
    <w:rPr>
      <w:color w:val="0000FF"/>
      <w:u w:val="single"/>
    </w:rPr>
  </w:style>
  <w:style w:styleId="Style_73_ch" w:type="character">
    <w:name w:val="Гиперссылка3"/>
    <w:link w:val="Style_73"/>
    <w:rPr>
      <w:color w:val="0000FF"/>
      <w:u w:val="single"/>
    </w:rPr>
  </w:style>
  <w:style w:styleId="Style_74" w:type="paragraph">
    <w:name w:val="2337"/>
    <w:basedOn w:val="Style_5"/>
    <w:link w:val="Style_74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74_ch" w:type="character">
    <w:name w:val="2337"/>
    <w:basedOn w:val="Style_5_ch"/>
    <w:link w:val="Style_74"/>
    <w:rPr>
      <w:rFonts w:ascii="Times New Roman" w:hAnsi="Times New Roman"/>
      <w:color w:val="000000"/>
      <w:sz w:val="24"/>
    </w:rPr>
  </w:style>
  <w:style w:styleId="Style_75" w:type="paragraph">
    <w:name w:val="No Spacing"/>
    <w:link w:val="Style_75_ch"/>
    <w:pPr>
      <w:spacing w:after="0" w:line="240" w:lineRule="auto"/>
      <w:ind/>
    </w:pPr>
  </w:style>
  <w:style w:styleId="Style_75_ch" w:type="character">
    <w:name w:val="No Spacing"/>
    <w:link w:val="Style_75"/>
  </w:style>
  <w:style w:styleId="Style_76" w:type="paragraph">
    <w:name w:val="Обычный1"/>
    <w:link w:val="Style_76_ch"/>
  </w:style>
  <w:style w:styleId="Style_76_ch" w:type="character">
    <w:name w:val="Обычный1"/>
    <w:link w:val="Style_76"/>
  </w:style>
  <w:style w:styleId="Style_77" w:type="paragraph">
    <w:name w:val="Для оглавления"/>
    <w:basedOn w:val="Style_45"/>
    <w:link w:val="Style_77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77_ch" w:type="character">
    <w:name w:val="Для оглавления"/>
    <w:basedOn w:val="Style_45_ch"/>
    <w:link w:val="Style_77"/>
    <w:rPr>
      <w:rFonts w:ascii="Times New Roman" w:hAnsi="Times New Roman"/>
      <w:b w:val="1"/>
      <w:color w:val="000000"/>
      <w:sz w:val="28"/>
    </w:rPr>
  </w:style>
  <w:style w:styleId="Style_78" w:type="paragraph">
    <w:name w:val="Основной шрифт абзаца2"/>
    <w:link w:val="Style_78_ch"/>
  </w:style>
  <w:style w:styleId="Style_78_ch" w:type="character">
    <w:name w:val="Основной шрифт абзаца2"/>
    <w:link w:val="Style_78"/>
  </w:style>
  <w:style w:styleId="Style_32" w:type="paragraph">
    <w:name w:val="Subtitle"/>
    <w:basedOn w:val="Style_5"/>
    <w:next w:val="Style_5"/>
    <w:link w:val="Style_32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32_ch" w:type="character">
    <w:name w:val="Subtitle"/>
    <w:basedOn w:val="Style_5_ch"/>
    <w:link w:val="Style_32"/>
    <w:rPr>
      <w:color w:themeColor="text1" w:themeTint="A5" w:val="595959"/>
      <w:spacing w:val="15"/>
    </w:rPr>
  </w:style>
  <w:style w:styleId="Style_79" w:type="paragraph">
    <w:name w:val="TOC Heading"/>
    <w:link w:val="Style_79_ch"/>
  </w:style>
  <w:style w:styleId="Style_79_ch" w:type="character">
    <w:name w:val="TOC Heading"/>
    <w:link w:val="Style_79"/>
  </w:style>
  <w:style w:styleId="Style_80" w:type="paragraph">
    <w:name w:val="toc 10"/>
    <w:next w:val="Style_5"/>
    <w:link w:val="Style_80_ch"/>
    <w:uiPriority w:val="39"/>
    <w:pPr>
      <w:ind w:firstLine="0" w:left="1800"/>
    </w:pPr>
  </w:style>
  <w:style w:styleId="Style_80_ch" w:type="character">
    <w:name w:val="toc 10"/>
    <w:link w:val="Style_80"/>
  </w:style>
  <w:style w:styleId="Style_81" w:type="paragraph">
    <w:name w:val="Title"/>
    <w:next w:val="Style_5"/>
    <w:link w:val="Style_81_ch"/>
    <w:uiPriority w:val="10"/>
    <w:qFormat/>
    <w:rPr>
      <w:rFonts w:ascii="XO Thames" w:hAnsi="XO Thames"/>
      <w:b w:val="1"/>
      <w:sz w:val="52"/>
    </w:rPr>
  </w:style>
  <w:style w:styleId="Style_81_ch" w:type="character">
    <w:name w:val="Title"/>
    <w:link w:val="Style_81"/>
    <w:rPr>
      <w:rFonts w:ascii="XO Thames" w:hAnsi="XO Thames"/>
      <w:b w:val="1"/>
      <w:sz w:val="52"/>
    </w:rPr>
  </w:style>
  <w:style w:styleId="Style_82" w:type="paragraph">
    <w:name w:val="Гиперссылка1"/>
    <w:basedOn w:val="Style_35"/>
    <w:link w:val="Style_82_ch"/>
    <w:rPr>
      <w:color w:themeColor="hyperlink" w:val="0563C1"/>
      <w:u w:val="single"/>
    </w:rPr>
  </w:style>
  <w:style w:styleId="Style_82_ch" w:type="character">
    <w:name w:val="Гиперссылка1"/>
    <w:basedOn w:val="Style_35_ch"/>
    <w:link w:val="Style_82"/>
    <w:rPr>
      <w:color w:themeColor="hyperlink" w:val="0563C1"/>
      <w:u w:val="single"/>
    </w:rPr>
  </w:style>
  <w:style w:styleId="Style_83" w:type="paragraph">
    <w:name w:val="heading 4"/>
    <w:next w:val="Style_5"/>
    <w:link w:val="Style_8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83_ch" w:type="character">
    <w:name w:val="heading 4"/>
    <w:link w:val="Style_83"/>
    <w:rPr>
      <w:rFonts w:ascii="XO Thames" w:hAnsi="XO Thames"/>
      <w:b w:val="1"/>
      <w:color w:val="595959"/>
      <w:sz w:val="26"/>
    </w:rPr>
  </w:style>
  <w:style w:styleId="Style_84" w:type="paragraph">
    <w:name w:val="Гиперссылка1"/>
    <w:link w:val="Style_84_ch"/>
    <w:rPr>
      <w:color w:val="0000FF"/>
      <w:u w:val="single"/>
    </w:rPr>
  </w:style>
  <w:style w:styleId="Style_84_ch" w:type="character">
    <w:name w:val="Гиперссылка1"/>
    <w:link w:val="Style_84"/>
    <w:rPr>
      <w:color w:val="0000FF"/>
      <w:u w:val="single"/>
    </w:rPr>
  </w:style>
  <w:style w:styleId="Style_85" w:type="paragraph">
    <w:name w:val="docdata"/>
    <w:basedOn w:val="Style_29"/>
    <w:link w:val="Style_85_ch"/>
  </w:style>
  <w:style w:styleId="Style_85_ch" w:type="character">
    <w:name w:val="docdata"/>
    <w:basedOn w:val="Style_29_ch"/>
    <w:link w:val="Style_85"/>
  </w:style>
  <w:style w:styleId="Style_86" w:type="paragraph">
    <w:name w:val="heading 2"/>
    <w:next w:val="Style_5"/>
    <w:link w:val="Style_8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6_ch" w:type="character">
    <w:name w:val="heading 2"/>
    <w:link w:val="Style_86"/>
    <w:rPr>
      <w:rFonts w:ascii="XO Thames" w:hAnsi="XO Thames"/>
      <w:b w:val="1"/>
      <w:color w:val="00A0FF"/>
      <w:sz w:val="26"/>
    </w:rPr>
  </w:style>
  <w:style w:styleId="Style_87" w:type="paragraph">
    <w:name w:val="heading 6"/>
    <w:basedOn w:val="Style_5"/>
    <w:next w:val="Style_5"/>
    <w:link w:val="Style_8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7_ch" w:type="character">
    <w:name w:val="heading 6"/>
    <w:basedOn w:val="Style_5_ch"/>
    <w:link w:val="Style_87"/>
    <w:rPr>
      <w:rFonts w:ascii="Arial" w:hAnsi="Arial"/>
      <w:b w:val="1"/>
    </w:rPr>
  </w:style>
  <w:style w:styleId="Style_88" w:type="paragraph">
    <w:name w:val="caption"/>
    <w:basedOn w:val="Style_5"/>
    <w:next w:val="Style_5"/>
    <w:link w:val="Style_88_ch"/>
    <w:pPr>
      <w:spacing w:line="276" w:lineRule="auto"/>
      <w:ind/>
    </w:pPr>
    <w:rPr>
      <w:b w:val="1"/>
      <w:color w:themeColor="accent1" w:val="5B9BD5"/>
      <w:sz w:val="18"/>
    </w:rPr>
  </w:style>
  <w:style w:styleId="Style_88_ch" w:type="character">
    <w:name w:val="caption"/>
    <w:basedOn w:val="Style_5_ch"/>
    <w:link w:val="Style_88"/>
    <w:rPr>
      <w:b w:val="1"/>
      <w:color w:themeColor="accent1" w:val="5B9BD5"/>
      <w:sz w:val="18"/>
    </w:rPr>
  </w:style>
  <w:style w:styleId="Style_89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2025-03-31T07:29:17Z</dcterms:modified>
</cp:coreProperties>
</file>