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-283209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213.45pt;mso-position-horizontal:absolute;mso-position-vertical-relative:text;margin-top:-22.3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>
        <w:rPr>
          <w:vertAlign w:val="subscript"/>
        </w:rPr>
      </w:r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655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(Проект)</w:t>
      </w:r>
      <w:r>
        <w:rPr>
          <w:sz w:val="36"/>
          <w:szCs w:val="36"/>
        </w:rPr>
      </w:r>
    </w:p>
    <w:p>
      <w:pPr>
        <w:jc w:val="both"/>
        <w:tabs>
          <w:tab w:val="left" w:pos="900" w:leader="none"/>
        </w:tabs>
      </w:pPr>
      <w:r>
        <w:t xml:space="preserve"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    </w:t>
      </w:r>
      <w:r>
        <w:t xml:space="preserve">202</w:t>
      </w:r>
      <w:r>
        <w:t xml:space="preserve">5 </w:t>
      </w:r>
      <w:r>
        <w:t xml:space="preserve">г.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</w:t>
      </w:r>
      <w:r>
        <w:t xml:space="preserve"> </w:t>
      </w:r>
      <w:r>
        <w:t xml:space="preserve"> </w:t>
      </w:r>
      <w:r>
        <w:t xml:space="preserve">   </w:t>
      </w:r>
      <w:r>
        <w:t xml:space="preserve">     </w:t>
      </w:r>
      <w:r>
        <w:t xml:space="preserve"> №</w:t>
      </w:r>
      <w:r>
        <w:t xml:space="preserve">____/НПА</w:t>
      </w:r>
      <w:r/>
    </w:p>
    <w:p>
      <w:pPr>
        <w:jc w:val="both"/>
        <w:tabs>
          <w:tab w:val="left" w:pos="900" w:leader="none"/>
        </w:tabs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jc w:val="both"/>
        <w:tabs>
          <w:tab w:val="left" w:pos="900" w:leader="none"/>
        </w:tabs>
      </w:pPr>
      <w:r>
        <w:t xml:space="preserve">г. Советский</w:t>
      </w:r>
      <w:r/>
    </w:p>
    <w:p>
      <w:r/>
      <w:r/>
    </w:p>
    <w:p>
      <w:pPr>
        <w:ind w:right="4495"/>
      </w:pPr>
      <w:r>
        <w:t xml:space="preserve">О</w:t>
      </w:r>
      <w:r>
        <w:t xml:space="preserve"> внесении изменений в постановление администрации Советского района от </w:t>
      </w:r>
      <w:r>
        <w:t xml:space="preserve">26</w:t>
      </w:r>
      <w:r>
        <w:t xml:space="preserve">.</w:t>
      </w:r>
      <w:r>
        <w:t xml:space="preserve">11</w:t>
      </w:r>
      <w:r>
        <w:t xml:space="preserve">.201</w:t>
      </w:r>
      <w:r>
        <w:t xml:space="preserve">4</w:t>
      </w:r>
      <w:r>
        <w:t xml:space="preserve"> №</w:t>
      </w:r>
      <w:r>
        <w:t xml:space="preserve"> </w:t>
      </w:r>
      <w:r>
        <w:t xml:space="preserve">4705</w:t>
      </w:r>
      <w:r>
        <w:t xml:space="preserve">/НПА</w:t>
      </w:r>
      <w:r/>
    </w:p>
    <w:p>
      <w:pPr>
        <w:ind w:right="4495"/>
      </w:pPr>
      <w:r/>
      <w:r/>
    </w:p>
    <w:p>
      <w:pPr>
        <w:ind w:right="20" w:firstLine="708"/>
        <w:jc w:val="both"/>
      </w:pPr>
      <w:r/>
      <w:r/>
    </w:p>
    <w:p>
      <w:pPr>
        <w:ind w:right="20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/>
    </w:p>
    <w:p>
      <w:pPr>
        <w:pStyle w:val="662"/>
        <w:numPr>
          <w:ilvl w:val="0"/>
          <w:numId w:val="9"/>
        </w:numPr>
        <w:ind w:left="0" w:right="20" w:firstLine="709"/>
        <w:jc w:val="both"/>
      </w:pPr>
      <w:r>
        <w:t xml:space="preserve">Внести в постановление администрации Советского от 26.11.2014 </w:t>
      </w:r>
      <w:r>
        <w:t xml:space="preserve">               </w:t>
      </w:r>
      <w:r>
        <w:t xml:space="preserve">№ 4705/НПА «Об утверждении цен на платные услуги, оказываемые Муниципальным автономным дошкольным образовательным учреждением «Детский сад «Тополёк»           </w:t>
      </w:r>
      <w:r>
        <w:t xml:space="preserve">г</w:t>
      </w:r>
      <w:r>
        <w:t xml:space="preserve">. Советский» изменения, изложив приложение к постановлению в новой редакции (приложение).</w:t>
      </w:r>
      <w:r/>
    </w:p>
    <w:p>
      <w:pPr>
        <w:pStyle w:val="662"/>
        <w:numPr>
          <w:ilvl w:val="0"/>
          <w:numId w:val="10"/>
        </w:numPr>
        <w:ind w:left="0" w:firstLine="709"/>
        <w:jc w:val="both"/>
      </w:pPr>
      <w: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/>
    </w:p>
    <w:p>
      <w:pPr>
        <w:pStyle w:val="662"/>
        <w:numPr>
          <w:ilvl w:val="0"/>
          <w:numId w:val="10"/>
        </w:numPr>
        <w:ind w:left="0" w:firstLine="709"/>
        <w:jc w:val="both"/>
      </w:pP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662"/>
        <w:ind w:left="0" w:right="20"/>
        <w:jc w:val="both"/>
      </w:pPr>
      <w:r/>
      <w:r/>
    </w:p>
    <w:p>
      <w:pPr>
        <w:pStyle w:val="662"/>
        <w:ind w:left="0" w:right="20"/>
        <w:jc w:val="both"/>
      </w:pPr>
      <w:r/>
      <w:r/>
    </w:p>
    <w:p>
      <w:pPr>
        <w:pStyle w:val="662"/>
        <w:ind w:left="0" w:right="20"/>
        <w:jc w:val="both"/>
      </w:pPr>
      <w:r/>
      <w:r/>
    </w:p>
    <w:p>
      <w:pPr>
        <w:rPr>
          <w:highlight w:val="none"/>
        </w:rPr>
      </w:pPr>
      <w:r>
        <w:t xml:space="preserve">Глава Советского района</w:t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 xml:space="preserve">Е.И.</w:t>
      </w:r>
      <w:r>
        <w:t xml:space="preserve"> </w:t>
      </w:r>
      <w:r>
        <w:t xml:space="preserve">Буренков</w:t>
      </w:r>
      <w:r/>
    </w:p>
    <w:p>
      <w:r/>
      <w:r/>
    </w:p>
    <w:p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22.10.2025 по 24.10.2025 на адрес электронной почты adm@sovrnhmao.ru в порядке, предусмотренном нормативно-правовыми актами Российской Федерац</w:t>
      </w:r>
      <w:r>
        <w:rPr>
          <w:highlight w:val="none"/>
        </w:rPr>
        <w:t xml:space="preserve">ии</w:t>
      </w:r>
      <w:r>
        <w:rPr>
          <w:highlight w:val="none"/>
        </w:rPr>
      </w:r>
      <w:r>
        <w:rPr>
          <w:highlight w:val="none"/>
        </w:rPr>
      </w:r>
    </w:p>
    <w:p>
      <w:r>
        <w:br w:type="page" w:clear="all"/>
      </w:r>
      <w:r/>
    </w:p>
    <w:p>
      <w:pPr>
        <w:ind w:left="5664" w:right="20"/>
      </w:pPr>
      <w:r>
        <w:t xml:space="preserve">Приложение </w:t>
      </w:r>
      <w:r>
        <w:t xml:space="preserve">к постановлению </w:t>
      </w: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664"/>
        <w:rPr>
          <w:u w:val="single"/>
        </w:rPr>
      </w:pPr>
      <w:r>
        <w:t xml:space="preserve">от </w:t>
      </w:r>
      <w:r>
        <w:t xml:space="preserve">«</w:t>
      </w:r>
      <w:r>
        <w:rPr>
          <w:u w:val="single"/>
        </w:rPr>
        <w:t xml:space="preserve">       </w:t>
      </w:r>
      <w:r>
        <w:t xml:space="preserve">»</w:t>
      </w:r>
      <w:r>
        <w:rPr>
          <w:u w:val="single"/>
        </w:rPr>
        <w:t xml:space="preserve">                </w:t>
      </w:r>
      <w:r>
        <w:t xml:space="preserve"> 202</w:t>
      </w:r>
      <w:r>
        <w:t xml:space="preserve">5</w:t>
      </w:r>
      <w:r>
        <w:t xml:space="preserve"> № </w:t>
      </w:r>
      <w: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 xml:space="preserve">/НПА</w:t>
      </w:r>
      <w:r>
        <w:rPr>
          <w:u w:val="single"/>
        </w:rPr>
      </w:r>
    </w:p>
    <w:p>
      <w:pPr>
        <w:pStyle w:val="662"/>
        <w:ind w:left="5664" w:right="20"/>
        <w:jc w:val="right"/>
      </w:pPr>
      <w:r/>
      <w:r/>
    </w:p>
    <w:p>
      <w:pPr>
        <w:pStyle w:val="662"/>
        <w:ind w:left="5664" w:right="20"/>
      </w:pPr>
      <w:r>
        <w:t xml:space="preserve">«</w:t>
      </w:r>
      <w:r>
        <w:t xml:space="preserve">Приложение</w:t>
      </w:r>
      <w:r>
        <w:t xml:space="preserve"> к постановлению администрации Советского района </w:t>
      </w:r>
      <w:r/>
    </w:p>
    <w:p>
      <w:pPr>
        <w:pStyle w:val="662"/>
        <w:ind w:left="5664" w:right="20"/>
      </w:pPr>
      <w:r>
        <w:t xml:space="preserve">от </w:t>
      </w:r>
      <w:r>
        <w:t xml:space="preserve">26.11.2014 № 4705/НПА</w:t>
      </w:r>
      <w:r/>
    </w:p>
    <w:p>
      <w:pPr>
        <w:pStyle w:val="662"/>
        <w:ind w:left="709" w:right="2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ind w:left="709" w:right="20"/>
        <w:jc w:val="center"/>
      </w:pPr>
      <w:r>
        <w:t xml:space="preserve">Цены на платные услуги, </w:t>
      </w:r>
      <w:r/>
    </w:p>
    <w:p>
      <w:pPr>
        <w:pStyle w:val="662"/>
        <w:ind w:left="709" w:right="20"/>
        <w:jc w:val="center"/>
      </w:pPr>
      <w:r>
        <w:t xml:space="preserve">оказываемые Муниципальным автономным дошкольным образовательным учреждением «Детский сад «</w:t>
      </w:r>
      <w:r>
        <w:t xml:space="preserve">Тополёк</w:t>
      </w:r>
      <w:r>
        <w:t xml:space="preserve">»</w:t>
      </w:r>
      <w:r>
        <w:t xml:space="preserve"> </w:t>
      </w:r>
      <w:r>
        <w:t xml:space="preserve">г</w:t>
      </w:r>
      <w:r>
        <w:t xml:space="preserve">.</w:t>
      </w:r>
      <w:r>
        <w:t xml:space="preserve"> </w:t>
      </w:r>
      <w:r>
        <w:t xml:space="preserve">Советский</w:t>
      </w:r>
      <w:r>
        <w:t xml:space="preserve">» </w:t>
      </w:r>
      <w:r/>
    </w:p>
    <w:p>
      <w:pPr>
        <w:pStyle w:val="662"/>
        <w:ind w:left="709" w:right="20"/>
        <w:jc w:val="center"/>
      </w:pPr>
      <w:r/>
      <w:r/>
    </w:p>
    <w:tbl>
      <w:tblPr>
        <w:tblW w:w="963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2"/>
        <w:gridCol w:w="3211"/>
        <w:gridCol w:w="2356"/>
        <w:gridCol w:w="1713"/>
        <w:gridCol w:w="1713"/>
      </w:tblGrid>
      <w:tr>
        <w:tblPrEx/>
        <w:trPr>
          <w:trHeight w:val="9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№</w:t>
            </w:r>
            <w:r/>
          </w:p>
          <w:p>
            <w:pPr>
              <w:ind w:left="272" w:hanging="272"/>
              <w:jc w:val="center"/>
            </w:pPr>
            <w:r>
              <w:t xml:space="preserve">пп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/>
          </w:tcPr>
          <w:p>
            <w:pPr>
              <w:ind w:left="72"/>
              <w:jc w:val="center"/>
            </w:pPr>
            <w:r>
              <w:t xml:space="preserve">Наименование</w:t>
            </w:r>
            <w:r>
              <w:t xml:space="preserve"> услуг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Продолжи-тельность</w:t>
            </w:r>
            <w:r>
              <w:t xml:space="preserve"> </w:t>
            </w:r>
            <w:r/>
          </w:p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заняти</w:t>
            </w:r>
            <w:r>
              <w:t xml:space="preserve">я</w:t>
            </w:r>
            <w:r>
              <w:t xml:space="preserve"> (час.)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Цена </w:t>
            </w:r>
            <w:r>
              <w:t xml:space="preserve">за 1 занятие (руб.) </w:t>
            </w:r>
            <w:r>
              <w:t xml:space="preserve">без НДС 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художественной направленности </w:t>
            </w:r>
            <w:r/>
          </w:p>
          <w:p>
            <w:pPr>
              <w:ind w:left="72"/>
            </w:pPr>
            <w:r>
              <w:t xml:space="preserve">«</w:t>
            </w:r>
            <w:r>
              <w:t xml:space="preserve">Фантазеры»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161,0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178,0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229,0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социально-гуманитарной направленности </w:t>
            </w:r>
            <w:r/>
          </w:p>
          <w:p>
            <w:pPr>
              <w:ind w:left="72"/>
            </w:pPr>
            <w:r>
              <w:t xml:space="preserve">кружок обучения чтению</w:t>
            </w:r>
            <w:r/>
          </w:p>
          <w:p>
            <w:pPr>
              <w:ind w:left="72"/>
            </w:pPr>
            <w:r>
              <w:t xml:space="preserve">«По дороге к Азбуке»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172,0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191,0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245,0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художественной направленности </w:t>
            </w:r>
            <w:r/>
          </w:p>
          <w:p>
            <w:pPr>
              <w:ind w:left="72"/>
            </w:pPr>
            <w:r>
              <w:t xml:space="preserve">кружок </w:t>
            </w:r>
            <w:r>
              <w:t xml:space="preserve">«</w:t>
            </w:r>
            <w:r>
              <w:t xml:space="preserve">Мультипликация»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242,0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266,0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334,0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художественной направленности </w:t>
            </w:r>
            <w:r/>
          </w:p>
          <w:p>
            <w:pPr>
              <w:ind w:left="72"/>
            </w:pPr>
            <w:r>
              <w:t xml:space="preserve">танцевальный кружок </w:t>
            </w:r>
            <w:r>
              <w:t xml:space="preserve">«</w:t>
            </w:r>
            <w:r>
              <w:t xml:space="preserve">Солнечные лучики»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183,0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203,0</w:t>
            </w:r>
            <w:r/>
          </w:p>
        </w:tc>
      </w:tr>
      <w:tr>
        <w:tblPrEx/>
        <w:trPr>
          <w:trHeight w:val="56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260,0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художественно</w:t>
            </w:r>
            <w:r>
              <w:t xml:space="preserve">й </w:t>
            </w:r>
            <w:r>
              <w:t xml:space="preserve">направленности </w:t>
            </w:r>
            <w:r>
              <w:t xml:space="preserve">театральный кружок «Веснушки»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188,0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210,0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279,0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</w:t>
            </w:r>
            <w:r>
              <w:t xml:space="preserve">физкультурно-спортивной </w:t>
            </w:r>
            <w:r>
              <w:t xml:space="preserve">направленности</w:t>
            </w:r>
            <w:r/>
          </w:p>
          <w:p>
            <w:pPr>
              <w:ind w:left="72"/>
            </w:pPr>
            <w:r>
              <w:t xml:space="preserve">кружок обучения детей игре в шахматы «Шахматная азбука»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173,0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</w:t>
            </w:r>
            <w:r>
              <w:t xml:space="preserve">8-</w:t>
            </w:r>
            <w:r>
              <w:t xml:space="preserve">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1</w:t>
            </w:r>
            <w:r>
              <w:t xml:space="preserve">9</w:t>
            </w:r>
            <w:r>
              <w:t xml:space="preserve">2,0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</w:t>
            </w:r>
            <w:r>
              <w:t xml:space="preserve">6-7</w:t>
            </w:r>
            <w:r>
              <w:t xml:space="preserve">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228,0</w:t>
            </w:r>
            <w:r/>
          </w:p>
        </w:tc>
      </w:tr>
      <w:tr>
        <w:tblPrEx/>
        <w:trPr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restart"/>
            <w:textDirection w:val="lrTb"/>
            <w:noWrap/>
          </w:tcPr>
          <w:p>
            <w:pPr>
              <w:ind w:left="72"/>
            </w:pPr>
            <w:r>
              <w:t xml:space="preserve">Услуга </w:t>
            </w:r>
            <w:r>
              <w:t xml:space="preserve">технической </w:t>
            </w:r>
            <w:r>
              <w:t xml:space="preserve">направленности</w:t>
            </w:r>
            <w:r/>
          </w:p>
          <w:p>
            <w:pPr>
              <w:ind w:left="72"/>
            </w:pPr>
            <w:r>
              <w:t xml:space="preserve">кружок по робототехнике «</w:t>
            </w:r>
            <w:r>
              <w:t xml:space="preserve">Роботостар</w:t>
            </w:r>
            <w:r>
              <w:t xml:space="preserve">т</w:t>
            </w:r>
            <w: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10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238,0</w:t>
            </w:r>
            <w:r/>
          </w:p>
        </w:tc>
      </w:tr>
      <w:tr>
        <w:tblPrEx/>
        <w:trPr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8-9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264,0</w:t>
            </w:r>
            <w:r/>
          </w:p>
        </w:tc>
      </w:tr>
      <w:tr>
        <w:tblPrEx/>
        <w:trPr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ind w:left="272" w:hanging="27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vMerge w:val="continue"/>
            <w:textDirection w:val="lrTb"/>
            <w:noWrap/>
          </w:tcPr>
          <w:p>
            <w:pPr>
              <w:ind w:left="7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</w:t>
            </w:r>
            <w:r>
              <w:t xml:space="preserve">занима</w:t>
            </w:r>
            <w:r>
              <w:t xml:space="preserve">ющийся</w:t>
            </w:r>
            <w:r>
              <w:t xml:space="preserve"> в группе из 6-7 человек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311,0</w:t>
            </w:r>
            <w:r/>
          </w:p>
        </w:tc>
      </w:tr>
      <w:tr>
        <w:tblPrEx/>
        <w:trPr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ind w:left="272" w:hanging="272"/>
              <w:jc w:val="center"/>
            </w:pPr>
            <w: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/>
          </w:tcPr>
          <w:p>
            <w:pPr>
              <w:ind w:left="72"/>
            </w:pPr>
            <w:r>
              <w:t xml:space="preserve">Индивидуальные занятия с учителем-логопедом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занимающийся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0,5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ind w:left="72"/>
              <w:jc w:val="center"/>
            </w:pPr>
            <w:r>
              <w:t xml:space="preserve">312,0</w:t>
            </w:r>
            <w:r/>
          </w:p>
        </w:tc>
      </w:tr>
    </w:tbl>
    <w:p>
      <w:pPr>
        <w:jc w:val="right"/>
      </w:pPr>
      <w:r>
        <w:t xml:space="preserve">».</w:t>
      </w:r>
      <w:r/>
    </w:p>
    <w:sectPr>
      <w:footnotePr/>
      <w:endnotePr/>
      <w:type w:val="nextPage"/>
      <w:pgSz w:w="11906" w:h="16838" w:orient="portrait"/>
      <w:pgMar w:top="1134" w:right="850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SimSun">
    <w:panose1 w:val="02010600030101010101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2"/>
    <w:link w:val="641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0"/>
    <w:next w:val="64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  <w:rPr>
      <w:sz w:val="24"/>
      <w:szCs w:val="24"/>
      <w:lang w:eastAsia="ar-SA"/>
    </w:rPr>
  </w:style>
  <w:style w:type="paragraph" w:styleId="641">
    <w:name w:val="Heading 8"/>
    <w:basedOn w:val="640"/>
    <w:next w:val="640"/>
    <w:qFormat/>
    <w:pPr>
      <w:ind w:left="1440" w:hanging="1440"/>
      <w:spacing w:before="240" w:after="60"/>
      <w:tabs>
        <w:tab w:val="num" w:pos="1440" w:leader="none"/>
      </w:tabs>
      <w:outlineLvl w:val="7"/>
    </w:pPr>
    <w:rPr>
      <w:i/>
      <w:iCs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character" w:styleId="645" w:customStyle="1">
    <w:name w:val="WW8Num1z0"/>
    <w:rPr>
      <w:rFonts w:ascii="Symbol" w:hAnsi="Symbol" w:eastAsia="Times New Roman" w:cs="Times New Roman"/>
    </w:rPr>
  </w:style>
  <w:style w:type="character" w:styleId="646" w:customStyle="1">
    <w:name w:val="WW8Num1z1"/>
    <w:rPr>
      <w:rFonts w:ascii="Courier New" w:hAnsi="Courier New" w:cs="Courier New"/>
    </w:rPr>
  </w:style>
  <w:style w:type="character" w:styleId="647" w:customStyle="1">
    <w:name w:val="WW8Num1z2"/>
    <w:rPr>
      <w:rFonts w:ascii="Wingdings" w:hAnsi="Wingdings"/>
    </w:rPr>
  </w:style>
  <w:style w:type="character" w:styleId="648" w:customStyle="1">
    <w:name w:val="WW8Num1z3"/>
    <w:rPr>
      <w:rFonts w:ascii="Symbol" w:hAnsi="Symbol"/>
    </w:rPr>
  </w:style>
  <w:style w:type="character" w:styleId="649" w:customStyle="1">
    <w:name w:val="Основной шрифт абзаца1"/>
  </w:style>
  <w:style w:type="paragraph" w:styleId="650" w:customStyle="1">
    <w:name w:val="Заголовок"/>
    <w:basedOn w:val="640"/>
    <w:next w:val="651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651">
    <w:name w:val="Body Text"/>
    <w:basedOn w:val="640"/>
    <w:pPr>
      <w:spacing w:after="120"/>
    </w:pPr>
  </w:style>
  <w:style w:type="paragraph" w:styleId="652">
    <w:name w:val="List"/>
    <w:basedOn w:val="651"/>
    <w:rPr>
      <w:rFonts w:cs="Mangal"/>
    </w:rPr>
  </w:style>
  <w:style w:type="paragraph" w:styleId="653" w:customStyle="1">
    <w:name w:val="Название1"/>
    <w:basedOn w:val="640"/>
    <w:pPr>
      <w:spacing w:before="120" w:after="120"/>
      <w:suppressLineNumbers/>
    </w:pPr>
    <w:rPr>
      <w:rFonts w:cs="Mangal"/>
      <w:i/>
      <w:iCs/>
    </w:rPr>
  </w:style>
  <w:style w:type="paragraph" w:styleId="654" w:customStyle="1">
    <w:name w:val="Указатель1"/>
    <w:basedOn w:val="640"/>
    <w:pPr>
      <w:suppressLineNumbers/>
    </w:pPr>
    <w:rPr>
      <w:rFonts w:cs="Mangal"/>
    </w:rPr>
  </w:style>
  <w:style w:type="paragraph" w:styleId="655" w:customStyle="1">
    <w:name w:val="Название объекта1"/>
    <w:basedOn w:val="640"/>
    <w:next w:val="640"/>
    <w:pPr>
      <w:ind w:hanging="284"/>
      <w:jc w:val="center"/>
      <w:spacing w:line="240" w:lineRule="atLeast"/>
    </w:pPr>
    <w:rPr>
      <w:b/>
      <w:sz w:val="32"/>
      <w:szCs w:val="20"/>
    </w:rPr>
  </w:style>
  <w:style w:type="paragraph" w:styleId="656" w:customStyle="1">
    <w:name w:val="Знак"/>
    <w:basedOn w:val="64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657">
    <w:name w:val="Balloon Text"/>
    <w:basedOn w:val="640"/>
    <w:rPr>
      <w:rFonts w:ascii="Tahoma" w:hAnsi="Tahoma" w:cs="Tahoma"/>
      <w:sz w:val="16"/>
      <w:szCs w:val="16"/>
    </w:rPr>
  </w:style>
  <w:style w:type="paragraph" w:styleId="658" w:customStyle="1">
    <w:name w:val="Содержимое таблицы"/>
    <w:basedOn w:val="640"/>
    <w:pPr>
      <w:suppressLineNumbers/>
    </w:pPr>
  </w:style>
  <w:style w:type="paragraph" w:styleId="659" w:customStyle="1">
    <w:name w:val="Заголовок таблицы"/>
    <w:basedOn w:val="658"/>
    <w:pPr>
      <w:jc w:val="center"/>
    </w:pPr>
    <w:rPr>
      <w:b/>
      <w:bCs/>
    </w:rPr>
  </w:style>
  <w:style w:type="paragraph" w:styleId="660" w:customStyle="1">
    <w:name w:val="Прижатый влево"/>
    <w:basedOn w:val="640"/>
    <w:next w:val="640"/>
    <w:rPr>
      <w:rFonts w:ascii="Arial" w:hAnsi="Arial"/>
      <w:lang w:eastAsia="ru-RU"/>
    </w:rPr>
  </w:style>
  <w:style w:type="table" w:styleId="661">
    <w:name w:val="Table Grid"/>
    <w:basedOn w:val="64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2">
    <w:name w:val="List Paragraph"/>
    <w:basedOn w:val="64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F30AA-273F-4541-96C2-517289C7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9C36A70-A6F9-40E5-96D9-C53ACDCC4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1D529-C9B8-485F-A74D-C1B536A7AB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E841A0-CC84-41EC-93B5-116AA9DD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ФЭУ Советского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SushkoGA</dc:creator>
  <cp:lastModifiedBy>antonovvv</cp:lastModifiedBy>
  <cp:revision>3</cp:revision>
  <dcterms:created xsi:type="dcterms:W3CDTF">2025-10-15T10:57:00Z</dcterms:created>
  <dcterms:modified xsi:type="dcterms:W3CDTF">2025-10-21T07:30:37Z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