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91" w:rsidRDefault="00DF1F91" w:rsidP="00DF1F91">
      <w:pPr>
        <w:jc w:val="right"/>
      </w:pPr>
      <w:r>
        <w:rPr>
          <w:b w:val="0"/>
          <w:bCs w:val="0"/>
        </w:rPr>
        <w:t>Приложение 6</w:t>
      </w:r>
    </w:p>
    <w:p w:rsidR="00DF1F91" w:rsidRDefault="00DF1F91" w:rsidP="00DF1F91">
      <w:pPr>
        <w:jc w:val="right"/>
      </w:pPr>
      <w:r>
        <w:rPr>
          <w:b w:val="0"/>
          <w:bCs w:val="0"/>
        </w:rPr>
        <w:t xml:space="preserve">к протоколу внеочередному заседания </w:t>
      </w:r>
    </w:p>
    <w:p w:rsidR="00DF1F91" w:rsidRDefault="00DF1F91" w:rsidP="00DF1F91">
      <w:pPr>
        <w:jc w:val="right"/>
      </w:pPr>
      <w:r>
        <w:rPr>
          <w:b w:val="0"/>
          <w:bCs w:val="0"/>
        </w:rPr>
        <w:t xml:space="preserve">Антитеррористической комиссии Советского </w:t>
      </w:r>
    </w:p>
    <w:p w:rsidR="00DF1F91" w:rsidRDefault="00DF1F91" w:rsidP="00DF1F91">
      <w:pPr>
        <w:jc w:val="right"/>
      </w:pPr>
      <w:r>
        <w:rPr>
          <w:b w:val="0"/>
          <w:bCs w:val="0"/>
        </w:rPr>
        <w:t xml:space="preserve">района </w:t>
      </w:r>
      <w:proofErr w:type="gramStart"/>
      <w:r>
        <w:rPr>
          <w:b w:val="0"/>
          <w:bCs w:val="0"/>
        </w:rPr>
        <w:t>от  15.01.2020</w:t>
      </w:r>
      <w:proofErr w:type="gramEnd"/>
      <w:r>
        <w:rPr>
          <w:b w:val="0"/>
          <w:bCs w:val="0"/>
        </w:rPr>
        <w:t xml:space="preserve"> № 56</w:t>
      </w:r>
    </w:p>
    <w:p w:rsidR="00DF1F91" w:rsidRDefault="00DF1F91" w:rsidP="00DF1F91">
      <w:pPr>
        <w:jc w:val="right"/>
        <w:rPr>
          <w:b w:val="0"/>
          <w:bCs w:val="0"/>
        </w:rPr>
      </w:pPr>
    </w:p>
    <w:p w:rsidR="00DF1F91" w:rsidRDefault="00DF1F91" w:rsidP="00DF1F91">
      <w:pPr>
        <w:jc w:val="right"/>
      </w:pPr>
      <w:r>
        <w:rPr>
          <w:rFonts w:eastAsia="Calibri"/>
          <w:b w:val="0"/>
          <w:bCs w:val="0"/>
          <w:i/>
          <w:iCs/>
          <w:sz w:val="22"/>
          <w:szCs w:val="22"/>
          <w:lang w:eastAsia="en-US"/>
        </w:rPr>
        <w:t>УТВЕРЖДЕН</w:t>
      </w:r>
    </w:p>
    <w:p w:rsidR="00DF1F91" w:rsidRDefault="00DF1F91" w:rsidP="00DF1F91">
      <w:pPr>
        <w:jc w:val="right"/>
      </w:pPr>
      <w:r>
        <w:rPr>
          <w:rFonts w:eastAsia="Calibri"/>
          <w:b w:val="0"/>
          <w:bCs w:val="0"/>
          <w:i/>
          <w:iCs/>
          <w:sz w:val="22"/>
          <w:szCs w:val="22"/>
          <w:lang w:eastAsia="en-US"/>
        </w:rPr>
        <w:t>решением внеочередного совместного</w:t>
      </w:r>
    </w:p>
    <w:p w:rsidR="00DF1F91" w:rsidRDefault="00DF1F91" w:rsidP="00DF1F91">
      <w:pPr>
        <w:jc w:val="right"/>
      </w:pPr>
      <w:r>
        <w:rPr>
          <w:rFonts w:eastAsia="Times New Roman"/>
          <w:b w:val="0"/>
          <w:bCs w:val="0"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b w:val="0"/>
          <w:bCs w:val="0"/>
          <w:i/>
          <w:iCs/>
          <w:sz w:val="22"/>
          <w:szCs w:val="22"/>
          <w:lang w:eastAsia="en-US"/>
        </w:rPr>
        <w:t xml:space="preserve">заседания Антитеррористической комиссии </w:t>
      </w:r>
    </w:p>
    <w:p w:rsidR="00DF1F91" w:rsidRDefault="00DF1F91" w:rsidP="00DF1F91">
      <w:pPr>
        <w:jc w:val="right"/>
      </w:pPr>
      <w:r>
        <w:rPr>
          <w:rFonts w:eastAsia="Calibri"/>
          <w:b w:val="0"/>
          <w:bCs w:val="0"/>
          <w:i/>
          <w:iCs/>
          <w:sz w:val="22"/>
          <w:szCs w:val="22"/>
          <w:lang w:eastAsia="en-US"/>
        </w:rPr>
        <w:t xml:space="preserve">Советского района и Оперативной группы </w:t>
      </w:r>
    </w:p>
    <w:p w:rsidR="00DF1F91" w:rsidRDefault="00DF1F91" w:rsidP="00DF1F91">
      <w:pPr>
        <w:jc w:val="right"/>
      </w:pPr>
      <w:r>
        <w:rPr>
          <w:rFonts w:eastAsia="Calibri"/>
          <w:b w:val="0"/>
          <w:bCs w:val="0"/>
          <w:i/>
          <w:iCs/>
          <w:sz w:val="22"/>
          <w:szCs w:val="22"/>
          <w:lang w:eastAsia="en-US"/>
        </w:rPr>
        <w:t>МО г. Советский и Советский район</w:t>
      </w:r>
    </w:p>
    <w:p w:rsidR="00DF1F91" w:rsidRDefault="00DF1F91" w:rsidP="00DF1F91">
      <w:pPr>
        <w:jc w:val="right"/>
      </w:pPr>
      <w:r>
        <w:rPr>
          <w:rFonts w:eastAsia="Calibri"/>
          <w:b w:val="0"/>
          <w:bCs w:val="0"/>
          <w:i/>
          <w:iCs/>
          <w:sz w:val="22"/>
          <w:szCs w:val="22"/>
          <w:lang w:eastAsia="en-US"/>
        </w:rPr>
        <w:t>(протокол от 25.09.2018 № 47/34(приложение 5)</w:t>
      </w:r>
    </w:p>
    <w:p w:rsidR="00DF1F91" w:rsidRDefault="00DF1F91" w:rsidP="00DF1F91">
      <w:pPr>
        <w:ind w:left="96" w:right="34" w:firstLine="0"/>
        <w:jc w:val="right"/>
        <w:rPr>
          <w:rFonts w:eastAsia="Calibri"/>
          <w:i/>
          <w:lang w:eastAsia="ru-RU"/>
        </w:rPr>
      </w:pPr>
    </w:p>
    <w:p w:rsidR="00DF1F91" w:rsidRDefault="00DF1F91" w:rsidP="00DF1F91">
      <w:pPr>
        <w:ind w:left="96" w:right="34" w:firstLine="0"/>
        <w:jc w:val="right"/>
        <w:rPr>
          <w:lang w:eastAsia="ru-RU"/>
        </w:rPr>
      </w:pPr>
    </w:p>
    <w:p w:rsidR="00DF1F91" w:rsidRDefault="00DF1F91" w:rsidP="00DF1F91">
      <w:pPr>
        <w:ind w:left="96" w:right="34" w:firstLine="0"/>
        <w:rPr>
          <w:lang w:eastAsia="ru-RU"/>
        </w:rPr>
      </w:pPr>
    </w:p>
    <w:p w:rsidR="00DF1F91" w:rsidRDefault="00DF1F91" w:rsidP="00DF1F91">
      <w:pPr>
        <w:shd w:val="clear" w:color="auto" w:fill="FFFFFF"/>
        <w:jc w:val="right"/>
        <w:rPr>
          <w:lang w:eastAsia="ru-RU"/>
        </w:rPr>
      </w:pPr>
    </w:p>
    <w:p w:rsidR="00DF1F91" w:rsidRDefault="00DF1F91" w:rsidP="00DF1F91">
      <w:pPr>
        <w:jc w:val="center"/>
      </w:pPr>
      <w:r>
        <w:rPr>
          <w:lang w:eastAsia="ru-RU"/>
        </w:rPr>
        <w:t>Положение</w:t>
      </w:r>
    </w:p>
    <w:p w:rsidR="00DF1F91" w:rsidRDefault="00DF1F91" w:rsidP="00DF1F91">
      <w:pPr>
        <w:jc w:val="center"/>
      </w:pPr>
      <w:r>
        <w:rPr>
          <w:lang w:eastAsia="ru-RU"/>
        </w:rPr>
        <w:t>о постоянно действующих рабочих группах Антитеррористической комиссии Советского района</w:t>
      </w:r>
    </w:p>
    <w:p w:rsidR="00DF1F91" w:rsidRDefault="00DF1F91" w:rsidP="00DF1F91">
      <w:pPr>
        <w:jc w:val="center"/>
        <w:rPr>
          <w:lang w:eastAsia="ru-RU"/>
        </w:rPr>
      </w:pPr>
    </w:p>
    <w:p w:rsidR="00DF1F91" w:rsidRDefault="00DF1F91" w:rsidP="00DF1F91">
      <w:pPr>
        <w:tabs>
          <w:tab w:val="clear" w:pos="1260"/>
          <w:tab w:val="left" w:pos="284"/>
        </w:tabs>
        <w:jc w:val="center"/>
      </w:pPr>
      <w:r>
        <w:rPr>
          <w:lang w:eastAsia="ru-RU"/>
        </w:rPr>
        <w:t>1. Общие положения</w:t>
      </w:r>
    </w:p>
    <w:p w:rsidR="00DF1F91" w:rsidRDefault="00DF1F91" w:rsidP="00DF1F91">
      <w:pPr>
        <w:rPr>
          <w:lang w:eastAsia="ru-RU"/>
        </w:rPr>
      </w:pP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1.1. Постоянно действующие рабочие группы Антитеррористической комиссии Советского района (далее рабочая группа) являются основными рабочими органами Антитеррористической комиссии Советского района (далее Комиссия), создаются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Комиссии.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1.2.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– Югры в области антитеррористической деятельности, решениями Национального антитеррористического комитета, решениями Антитеррористической комиссии Ханты-Мансийского автономного округа – Югры, нормативными правовыми актами Советского района, решениями Комиссии, а также настоящим Положением.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1.3. Для реализации отдельных мероприятий, направленных на профилактику терроризма, минимизацию и ликвидацию последствий его проявлений в Комиссии могут быть созданы временные рабочие группы.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1.4. Деятельность временных рабочих групп осуществляется в соответствии с настоящим Положением.</w:t>
      </w:r>
    </w:p>
    <w:p w:rsidR="00DF1F91" w:rsidRDefault="00DF1F91" w:rsidP="00DF1F91">
      <w:pPr>
        <w:ind w:firstLine="567"/>
        <w:rPr>
          <w:lang w:eastAsia="ru-RU"/>
        </w:rPr>
      </w:pPr>
    </w:p>
    <w:p w:rsidR="00DF1F91" w:rsidRDefault="00DF1F91" w:rsidP="00DF1F91">
      <w:pPr>
        <w:jc w:val="center"/>
      </w:pPr>
      <w:r>
        <w:rPr>
          <w:lang w:eastAsia="ru-RU"/>
        </w:rPr>
        <w:t>2. Основные задачи рабочей группы</w:t>
      </w:r>
    </w:p>
    <w:p w:rsidR="00DF1F91" w:rsidRDefault="00DF1F91" w:rsidP="00DF1F91">
      <w:pPr>
        <w:ind w:left="567" w:firstLine="0"/>
        <w:rPr>
          <w:lang w:eastAsia="ru-RU"/>
        </w:rPr>
      </w:pP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Основными задачами рабочей группы являются: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2.1. Оценка состояния дел по профилактике и противодействию терроризму</w:t>
      </w:r>
      <w:r>
        <w:rPr>
          <w:b w:val="0"/>
          <w:bCs w:val="0"/>
          <w:lang w:eastAsia="ru-RU"/>
        </w:rPr>
        <w:br/>
        <w:t>по направлениям деятельности Комиссии на территории Советского района</w:t>
      </w:r>
      <w:r>
        <w:rPr>
          <w:b w:val="0"/>
          <w:bCs w:val="0"/>
          <w:lang w:eastAsia="ru-RU"/>
        </w:rPr>
        <w:br/>
        <w:t xml:space="preserve">(далее муниципальное образование), антитеррористической защищенности </w:t>
      </w:r>
      <w:r>
        <w:rPr>
          <w:b w:val="0"/>
          <w:bCs w:val="0"/>
          <w:lang w:eastAsia="ru-RU"/>
        </w:rPr>
        <w:lastRenderedPageBreak/>
        <w:t>курируемых объектов. Информирование Комиссии об изменениях в оперативной обстановке и 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2.3. Анализ информации о состоянии и тенденциях террористических угроз в курируемых сферах деятельности, а также подготовка предложений по минимизации и локализации этих угроз.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2.4. Подготовка материалов на заседания Комиссии по вопросам, относящимся</w:t>
      </w:r>
      <w:r>
        <w:rPr>
          <w:b w:val="0"/>
          <w:bCs w:val="0"/>
          <w:lang w:eastAsia="ru-RU"/>
        </w:rPr>
        <w:br/>
        <w:t>к компетенции рабочей группы.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2.5. Обеспечение деятельности Комиссии по организации и контролю исполнения её решений по вопросам, относящимся к компетенции рабочей группы. </w:t>
      </w:r>
    </w:p>
    <w:p w:rsidR="00DF1F91" w:rsidRDefault="00DF1F91" w:rsidP="00DF1F91">
      <w:pPr>
        <w:ind w:firstLine="567"/>
        <w:rPr>
          <w:lang w:eastAsia="ru-RU"/>
        </w:rPr>
      </w:pPr>
    </w:p>
    <w:p w:rsidR="00DF1F91" w:rsidRDefault="00DF1F91" w:rsidP="00DF1F91">
      <w:pPr>
        <w:ind w:firstLine="567"/>
        <w:jc w:val="center"/>
      </w:pPr>
      <w:r>
        <w:rPr>
          <w:lang w:eastAsia="ru-RU"/>
        </w:rPr>
        <w:t>3. Функции рабочей группы</w:t>
      </w:r>
    </w:p>
    <w:p w:rsidR="00DF1F91" w:rsidRDefault="00DF1F91" w:rsidP="00DF1F91">
      <w:pPr>
        <w:ind w:firstLine="567"/>
        <w:jc w:val="center"/>
        <w:rPr>
          <w:lang w:eastAsia="ru-RU"/>
        </w:rPr>
      </w:pP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3.1. Для решения поставленных задач рабочая группа осуществляет следующие функции: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3.2. Выделяет проблемные вопросы в поставленных задачах и определяет пути</w:t>
      </w:r>
      <w:r>
        <w:rPr>
          <w:b w:val="0"/>
          <w:bCs w:val="0"/>
          <w:lang w:eastAsia="ru-RU"/>
        </w:rPr>
        <w:br/>
        <w:t>их решения на муниципальном уровне и на потенциальных объектах террористических посягательств.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3.3. Проводит сбор и обобщение информации по выполнению требований обеспечения антитеррористической безопасности, профилактике терроризма и пропагандистского противодействия проявлению терроризма по своему направлению деятельности.</w:t>
      </w:r>
    </w:p>
    <w:p w:rsidR="00DF1F91" w:rsidRDefault="00DF1F91" w:rsidP="00DF1F91">
      <w:pPr>
        <w:shd w:val="clear" w:color="auto" w:fill="FFFFFF"/>
        <w:ind w:firstLine="567"/>
      </w:pPr>
      <w:r>
        <w:rPr>
          <w:b w:val="0"/>
          <w:bCs w:val="0"/>
          <w:lang w:eastAsia="ru-RU"/>
        </w:rPr>
        <w:t>3.4. Разрабатывает план работы рабочей группы на год, который утверждается руководителем группы и согласовывается с руководителем Аппарата Комиссии.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3.5. Запрашивает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образований, расположенных на территории Советского района,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3.6.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Комиссии.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3.7. По запросам Комиссии представляет аналитическую и справочную информацию.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3.8. Осуществляет методическое сопровождение и контроль разработки паспортов антитеррористической защищенности курируемых объектов.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3.9. Координирует выполнение решений Комиссии курируемыми подразделениями.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 xml:space="preserve">3.10. Выполняет другие функции в соответствии с поручениями председателя </w:t>
      </w:r>
      <w:r>
        <w:rPr>
          <w:b w:val="0"/>
          <w:bCs w:val="0"/>
          <w:lang w:eastAsia="ru-RU"/>
        </w:rPr>
        <w:lastRenderedPageBreak/>
        <w:t>Комиссии по вопросам, входящим в компетенцию Комиссии. </w:t>
      </w:r>
    </w:p>
    <w:p w:rsidR="00DF1F91" w:rsidRDefault="00DF1F91" w:rsidP="00DF1F91">
      <w:pPr>
        <w:widowControl/>
        <w:ind w:firstLine="567"/>
      </w:pPr>
      <w:r>
        <w:rPr>
          <w:b w:val="0"/>
          <w:bCs w:val="0"/>
          <w:lang w:eastAsia="ru-RU"/>
        </w:rPr>
        <w:t xml:space="preserve">3.11. Постоянно действующая рабочая группа по информационному сопровождению антитеррористической деятельности и информационному противодействию распространения идеологии терроризма дополнительно наделяется функцией по организации и проведению адресной (индивидуальной) профилактической работы с лицами, наиболее </w:t>
      </w:r>
      <w:proofErr w:type="spellStart"/>
      <w:r>
        <w:rPr>
          <w:b w:val="0"/>
          <w:bCs w:val="0"/>
          <w:lang w:eastAsia="ru-RU"/>
        </w:rPr>
        <w:t>подвержанными</w:t>
      </w:r>
      <w:proofErr w:type="spellEnd"/>
      <w:r>
        <w:rPr>
          <w:b w:val="0"/>
          <w:bCs w:val="0"/>
          <w:lang w:eastAsia="ru-RU"/>
        </w:rPr>
        <w:t xml:space="preserve"> воздействию идеологии терроризма.</w:t>
      </w:r>
    </w:p>
    <w:p w:rsidR="00DF1F91" w:rsidRDefault="00DF1F91" w:rsidP="00DF1F91">
      <w:pPr>
        <w:widowControl/>
        <w:ind w:firstLine="567"/>
        <w:rPr>
          <w:b w:val="0"/>
          <w:bCs w:val="0"/>
        </w:rPr>
      </w:pPr>
    </w:p>
    <w:p w:rsidR="00DF1F91" w:rsidRDefault="00DF1F91" w:rsidP="00DF1F91">
      <w:pPr>
        <w:ind w:firstLine="567"/>
        <w:jc w:val="center"/>
      </w:pPr>
      <w:r>
        <w:rPr>
          <w:lang w:eastAsia="ru-RU"/>
        </w:rPr>
        <w:t>4. Организация деятельности рабочей группы</w:t>
      </w:r>
    </w:p>
    <w:p w:rsidR="00DF1F91" w:rsidRDefault="00DF1F91" w:rsidP="00DF1F91">
      <w:pPr>
        <w:ind w:firstLine="567"/>
        <w:jc w:val="center"/>
        <w:rPr>
          <w:lang w:eastAsia="ru-RU"/>
        </w:rPr>
      </w:pP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4.1. Состав рабочей группы утверждается решением Комиссии по предложению её руководителя. В состав рабочей группы могут входить представители исполнительных органов государственной власти Ханты-Мансийского автономного округа – Югры, а также, по согласованию, представители территориальных органов федеральных органов исполнительной власти, представители органов местного самоуправления, организаций, общественных и религиозных объединений, а также иных специалистов (экспертов) по вопросам обеспечения безопасности.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 xml:space="preserve">4.2. Организационно-техническое обеспечение деятельности рабочей группы </w:t>
      </w:r>
      <w:proofErr w:type="gramStart"/>
      <w:r>
        <w:rPr>
          <w:b w:val="0"/>
          <w:bCs w:val="0"/>
          <w:lang w:eastAsia="ru-RU"/>
        </w:rPr>
        <w:t>организуется  руководителем</w:t>
      </w:r>
      <w:proofErr w:type="gramEnd"/>
      <w:r>
        <w:rPr>
          <w:b w:val="0"/>
          <w:bCs w:val="0"/>
          <w:lang w:eastAsia="ru-RU"/>
        </w:rPr>
        <w:t xml:space="preserve"> (заместителем руководителя) соответствующей рабочей группы.</w:t>
      </w:r>
    </w:p>
    <w:p w:rsidR="00DF1F91" w:rsidRDefault="00DF1F91" w:rsidP="00DF1F91">
      <w:pPr>
        <w:shd w:val="clear" w:color="auto" w:fill="FFFFFF"/>
        <w:ind w:firstLine="567"/>
      </w:pPr>
      <w:r>
        <w:rPr>
          <w:b w:val="0"/>
          <w:bCs w:val="0"/>
          <w:lang w:eastAsia="ru-RU"/>
        </w:rPr>
        <w:t>4.3. Рабочая группа осуществляет свою деятельность в соответствии с планом работы, утвержденным руководителем рабочей группы и согласованным с руководителем Аппарата Комиссии.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4.4. Заседания рабочей группы проводятся не реже одного раза в полугодие. В случае необходимости по решению председателя Комиссии, либо руководителя рабочей группы могут проводиться внеочередные заседания.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4.5. Решение рабочей группы считается принятым, если за него проголосовало</w:t>
      </w:r>
      <w:r>
        <w:rPr>
          <w:b w:val="0"/>
          <w:bCs w:val="0"/>
          <w:lang w:eastAsia="ru-RU"/>
        </w:rPr>
        <w:br/>
        <w:t>не менее двух третей присутствующих на заседании членов рабочей группы при наличии не менее 50% списочного состава.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Заседания рабочей группы оформляются протоколами. Протокол в 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4.6. Руководитель рабочей группы: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разрабатывает предложения о перечне мероприятий рабочей группы и её составе;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организует и контролирует деятельность рабочей группы, распределяет обязанности между её членами;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проводит заседания рабочей группы;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по запросу председателя Комиссии, заместителя председателя Комиссии, представляет документы (материалы), подготовленные рабочей группой, а также отчет о результатах её деятельности.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4.7. Члены рабочей группы: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персонально участвуют в деятельности рабочей группы;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исполняют обязанности, возложенные на них руководителем рабочей группы;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отчитываются перед руководителем рабочей группы о ходе и результатах своей деятельности.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4.8. Отчет о результатах деятельности рабочей группы представляется председателю Комиссии 2 раза в год: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lastRenderedPageBreak/>
        <w:t>по итогам работы в первом полугодии – к 15-му июня;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по итогам работы за год – к 1-му декабря.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В отчете должна содержаться следующая информация: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рассматриваемые вопросы на заседаниях рабочей группы;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принятые решения, по рассматриваемым вопросам и их результаты;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формы организации контроля принятых решений.</w:t>
      </w:r>
    </w:p>
    <w:p w:rsidR="00DF1F91" w:rsidRDefault="00DF1F91" w:rsidP="00DF1F91">
      <w:pPr>
        <w:ind w:firstLine="567"/>
        <w:rPr>
          <w:lang w:eastAsia="ru-RU"/>
        </w:rPr>
      </w:pPr>
    </w:p>
    <w:p w:rsidR="00DF1F91" w:rsidRDefault="00DF1F91" w:rsidP="00DF1F91">
      <w:pPr>
        <w:ind w:firstLine="567"/>
        <w:rPr>
          <w:lang w:eastAsia="ru-RU"/>
        </w:rPr>
      </w:pPr>
    </w:p>
    <w:p w:rsidR="00DF1F91" w:rsidRDefault="00DF1F91" w:rsidP="00DF1F91">
      <w:pPr>
        <w:ind w:firstLine="567"/>
        <w:rPr>
          <w:lang w:eastAsia="ru-RU"/>
        </w:rPr>
      </w:pPr>
    </w:p>
    <w:p w:rsidR="00DF1F91" w:rsidRDefault="00DF1F91" w:rsidP="00DF1F91">
      <w:pPr>
        <w:ind w:left="927" w:firstLine="0"/>
        <w:jc w:val="center"/>
      </w:pPr>
      <w:r>
        <w:rPr>
          <w:lang w:eastAsia="ru-RU"/>
        </w:rPr>
        <w:t>5. Права рабочей группы</w:t>
      </w:r>
    </w:p>
    <w:p w:rsidR="00DF1F91" w:rsidRDefault="00DF1F91" w:rsidP="00DF1F91">
      <w:pPr>
        <w:jc w:val="center"/>
        <w:rPr>
          <w:lang w:eastAsia="ru-RU"/>
        </w:rPr>
      </w:pP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Для осуществления своей деятельности рабочая группа имеет право: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5.1. Запрашивать в установленном порядке необходимые материалы и информацию в рамках своей компетенции от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самоуправления, организаций и общественных объединений.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5.2. Координировать работу территориальных органов федеральных органов исполнительной власти, исполнительных органов государственной власти</w:t>
      </w:r>
      <w:r>
        <w:rPr>
          <w:b w:val="0"/>
          <w:bCs w:val="0"/>
          <w:lang w:eastAsia="ru-RU"/>
        </w:rPr>
        <w:br/>
        <w:t>Ханты-Мансийского автономного округа – Югры, органов местного самоуправления организаций и общественных объединений, по выполнению требований обеспечения антитеррористической защищенности, профилактике терроризма, минимизации</w:t>
      </w:r>
      <w:r>
        <w:rPr>
          <w:b w:val="0"/>
          <w:bCs w:val="0"/>
          <w:lang w:eastAsia="ru-RU"/>
        </w:rPr>
        <w:br/>
        <w:t>и ликвидации последствий его проявлений в сфере своей деятельности.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5.3. Информировать о выявленных недостатках и проблемных вопросах: председателя Комиссии,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образований, расположенных на территории Советского района, предприятий, учреждений, организаций и общественных объединений, контролирующих и надзорных органов.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5.4. Принимать в пределах своей компетенции решения, направленные на выполнение стоящих задач в сфере профилактики терроризма, минимизации и ликвидации последствий его проявлений.</w:t>
      </w:r>
    </w:p>
    <w:p w:rsidR="00DF1F91" w:rsidRDefault="00DF1F91" w:rsidP="00DF1F91">
      <w:pPr>
        <w:ind w:firstLine="567"/>
      </w:pPr>
      <w:r>
        <w:rPr>
          <w:b w:val="0"/>
          <w:bCs w:val="0"/>
          <w:lang w:eastAsia="ru-RU"/>
        </w:rP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 муниципальных образований, расположенных на территории Советского района, организаций и общественных объединений (по согласованию) для участия в работе группы.</w:t>
      </w:r>
    </w:p>
    <w:p w:rsidR="00A777F0" w:rsidRDefault="00A777F0">
      <w:bookmarkStart w:id="0" w:name="_GoBack"/>
      <w:bookmarkEnd w:id="0"/>
    </w:p>
    <w:sectPr w:rsidR="00A777F0" w:rsidSect="007272F2">
      <w:footerReference w:type="even" r:id="rId4"/>
      <w:footerReference w:type="default" r:id="rId5"/>
      <w:footerReference w:type="first" r:id="rId6"/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1F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1F9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1F9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09"/>
    <w:rsid w:val="002A0909"/>
    <w:rsid w:val="00A777F0"/>
    <w:rsid w:val="00D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E81F-F0AE-4530-80CE-41D91644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91"/>
    <w:pPr>
      <w:widowControl w:val="0"/>
      <w:tabs>
        <w:tab w:val="left" w:pos="1260"/>
      </w:tabs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6"/>
      <w:szCs w:val="26"/>
      <w:highlight w:val="whit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customXml" Target="../customXml/item3.xml"/><Relationship Id="rId5" Type="http://schemas.openxmlformats.org/officeDocument/2006/relationships/footer" Target="footer2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990F65-B2FE-4670-A41C-9690A04A8DED}"/>
</file>

<file path=customXml/itemProps2.xml><?xml version="1.0" encoding="utf-8"?>
<ds:datastoreItem xmlns:ds="http://schemas.openxmlformats.org/officeDocument/2006/customXml" ds:itemID="{B4C1439A-BB79-4CAC-983D-E8CB66912441}"/>
</file>

<file path=customXml/itemProps3.xml><?xml version="1.0" encoding="utf-8"?>
<ds:datastoreItem xmlns:ds="http://schemas.openxmlformats.org/officeDocument/2006/customXml" ds:itemID="{90CB0134-C9CB-4A11-B4A9-3D6F9B3BB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Татьяна Ивановна</dc:creator>
  <cp:keywords/>
  <dc:description/>
  <cp:lastModifiedBy>Крылова Татьяна Ивановна</cp:lastModifiedBy>
  <cp:revision>2</cp:revision>
  <dcterms:created xsi:type="dcterms:W3CDTF">2024-06-01T05:45:00Z</dcterms:created>
  <dcterms:modified xsi:type="dcterms:W3CDTF">2024-06-01T05:45:00Z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