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85190" w14:textId="77777777" w:rsidR="00892E0B" w:rsidRPr="00892E0B" w:rsidRDefault="00892E0B" w:rsidP="000A699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14:paraId="441DB889" w14:textId="77777777"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3D3497" w14:textId="77777777"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14:paraId="1E175003" w14:textId="77777777"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85BC6">
        <w:rPr>
          <w:rFonts w:ascii="Times New Roman" w:eastAsia="Times New Roman" w:hAnsi="Times New Roman" w:cs="Times New Roman"/>
          <w:sz w:val="24"/>
          <w:szCs w:val="24"/>
        </w:rPr>
        <w:t>Заместитель н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управления по организации деятельности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– должность муниципальной службы ведущей группы, учреждаемая для выполнения функции «руководитель».</w:t>
      </w:r>
    </w:p>
    <w:p w14:paraId="7F653DAE" w14:textId="77777777"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85BC6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A85BC6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A85BC6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69FC3E0F" w14:textId="77777777"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14:paraId="0CE5BD6A" w14:textId="77777777"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sz w:val="24"/>
          <w:szCs w:val="24"/>
        </w:rPr>
        <w:t>без предъявления требований к стажу.</w:t>
      </w:r>
    </w:p>
    <w:p w14:paraId="64A03790" w14:textId="77777777" w:rsid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304594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71808805" w14:textId="77777777"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14:paraId="6AEF198E" w14:textId="77777777"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основные положения Конституции Российской Федерации;</w:t>
      </w:r>
    </w:p>
    <w:p w14:paraId="71B45298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.2. законодательство Российской Федерации и Ханты-Мансийского автономного округа – Югры по вопросам государственного и муниципального управления, муниципальной службы, по вопросам регулирования инвестиционной деятельности, а также регулирующее соответствующую сферу деятельности применительно к исполнению конкретных должностных обязанностей;</w:t>
      </w:r>
    </w:p>
    <w:p w14:paraId="2DD194B8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14:paraId="5C43284A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.4. Устав Советского района;</w:t>
      </w:r>
    </w:p>
    <w:p w14:paraId="176D89BC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.5. муниципальные правовые акты Советского района, администрации Советского района по вопросам, входящим в компетенцию муниципального служащего;</w:t>
      </w:r>
    </w:p>
    <w:p w14:paraId="6049A585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.6. правила ведения деловых переговоров;</w:t>
      </w:r>
    </w:p>
    <w:p w14:paraId="045FD050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.7. правила деловой этики;</w:t>
      </w:r>
    </w:p>
    <w:p w14:paraId="6AC73D3D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.8. порядок работы со служебной и секретной информацией (документами);</w:t>
      </w:r>
    </w:p>
    <w:p w14:paraId="7885457E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.9. основы делопроизводства;</w:t>
      </w:r>
    </w:p>
    <w:p w14:paraId="2BC7E830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формы и методы работы со средствами массовой информации;</w:t>
      </w:r>
    </w:p>
    <w:p w14:paraId="2F234531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правила внутреннего трудового распорядка;</w:t>
      </w:r>
    </w:p>
    <w:p w14:paraId="772234C6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.12. регламент администрации Советского района;</w:t>
      </w:r>
    </w:p>
    <w:p w14:paraId="764F972C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инструкцию по делопроизводству;</w:t>
      </w:r>
    </w:p>
    <w:p w14:paraId="66676DF1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.14. правила охраны труда и противопожарной безопасности;</w:t>
      </w:r>
    </w:p>
    <w:p w14:paraId="28F1933D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.15. понятие информационной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безопасности;</w:t>
      </w:r>
    </w:p>
    <w:p w14:paraId="56AA5916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порядок защиты информации, находящийся на персональных компьютерах и серверах локальной сети, от несанкционированного доступа, умышленного доступа искажения и повреждения, восстановление данных.</w:t>
      </w:r>
    </w:p>
    <w:p w14:paraId="6028773C" w14:textId="77777777"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14:paraId="0B731543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.1. определять и разрабатывать стратегию развития курируемой отрасли, обеспечивать реализацию данной стратегии;</w:t>
      </w:r>
    </w:p>
    <w:p w14:paraId="5903645C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.2. разрабатывать комплексные программы развития отрасли структурного подразделения и анализировать состояние выполнения этих программ;</w:t>
      </w:r>
    </w:p>
    <w:p w14:paraId="722E0006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опыт;</w:t>
      </w:r>
    </w:p>
    <w:p w14:paraId="69C3E7E1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14:paraId="1BA38CC4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14:paraId="6C5BEF80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.6. эффективно планировать свое рабочее время;</w:t>
      </w:r>
    </w:p>
    <w:p w14:paraId="1DFFF976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2.2.7.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оперативно принимать и реализовывать управленческие решения и осуществлять своевременный контроль их выполнения;</w:t>
      </w:r>
    </w:p>
    <w:p w14:paraId="0011F65E" w14:textId="77777777"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.8. пользоваться системами электронного документооборота для регистрации, контроля документов и информационно-справочной работы с документами;</w:t>
      </w:r>
    </w:p>
    <w:p w14:paraId="4C252719" w14:textId="77777777" w:rsidR="00304594" w:rsidRPr="00304594" w:rsidRDefault="00304594" w:rsidP="00304594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.9. работать с входящими, исходящими и внутренними документами;</w:t>
      </w:r>
    </w:p>
    <w:p w14:paraId="4859D7B4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.10. эффективно управлять процессами подготовки, согласования и ведения управленческой документации;</w:t>
      </w:r>
    </w:p>
    <w:p w14:paraId="39B4F1E7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.11. вести деловые переговоры, публично выступать;</w:t>
      </w:r>
    </w:p>
    <w:p w14:paraId="6DB0F8C4" w14:textId="77777777" w:rsidR="00304594" w:rsidRPr="00304594" w:rsidRDefault="00304594" w:rsidP="0030459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.12. владеть компьютерной и другой оргтехникой, необходимыми программными обеспечениями, </w:t>
      </w:r>
      <w:r w:rsidRPr="00304594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Internet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и электронной почтой;</w:t>
      </w:r>
    </w:p>
    <w:p w14:paraId="39446CD7" w14:textId="77777777" w:rsidR="00304594" w:rsidRPr="00304594" w:rsidRDefault="00304594" w:rsidP="00304594">
      <w:pPr>
        <w:tabs>
          <w:tab w:val="left" w:pos="851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.13. вести учет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информационных систем и проводить инвентаризацию </w:t>
      </w:r>
      <w:proofErr w:type="spellStart"/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аппаратнопрограммных</w:t>
      </w:r>
      <w:proofErr w:type="spellEnd"/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средств;</w:t>
      </w:r>
    </w:p>
    <w:p w14:paraId="111054D7" w14:textId="77777777" w:rsidR="00304594" w:rsidRDefault="00304594" w:rsidP="00304594">
      <w:pPr>
        <w:tabs>
          <w:tab w:val="num" w:pos="540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304594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осуществлять антивирусную защиту персональных компьютеров и локально</w:t>
      </w:r>
    </w:p>
    <w:p w14:paraId="3A9382B0" w14:textId="77777777"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304594">
        <w:rPr>
          <w:rFonts w:ascii="Times New Roman" w:eastAsia="Times New Roman" w:hAnsi="Times New Roman" w:cs="Times New Roman"/>
          <w:sz w:val="24"/>
          <w:szCs w:val="24"/>
        </w:rPr>
        <w:t>заместителя н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ачальника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 технической защите информации информационно аналитического 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отдела </w:t>
      </w:r>
      <w:r w:rsid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управления по организации деятельности</w:t>
      </w:r>
      <w:r w:rsidR="00304594"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14:paraId="480977D3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проводит единую техническую политику, организовывает и координирует работу по обеспечению безопасности персональных данных в органах местного самоуправления и муниципальных организациях, конфиденциальных сведений и информации для служебного пользования (далее ДСП);</w:t>
      </w:r>
    </w:p>
    <w:p w14:paraId="2E46A3FC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проводит мероприятия по организации обеспечения безопасности персональных данных, конфиденциальных сведений и информации ДСП, включая классификацию информационных систем персональных данных;</w:t>
      </w:r>
    </w:p>
    <w:p w14:paraId="670DB537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проводит мероприятия по техническому обеспечению безопасности персональных данных, конфиденциальных сведений и информации ДСП, при их обработке в информационных системах персональных данных:</w:t>
      </w:r>
    </w:p>
    <w:p w14:paraId="13EDE170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 мероприятия по размещению, охране, организации режима допуска в помещения, где ведется обработка персональных данных, конфиденциальных сведений и информации ДСП;</w:t>
      </w:r>
    </w:p>
    <w:p w14:paraId="27EE5317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 мероприятия по закрытию технических каналов утечки персональных данных при их обработке, конфиденциальных сведений и служебной информации;</w:t>
      </w:r>
    </w:p>
    <w:p w14:paraId="7CF6652E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 мероприятия по защите от несанкционированного доступа к персональным данным, конфиденциальных сведений и информации ДСП;</w:t>
      </w:r>
    </w:p>
    <w:p w14:paraId="13948F06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 мероприятия по выбору средств защиты персональных данных при их обработке, конфиденциальных сведений и информации ДСП;</w:t>
      </w:r>
    </w:p>
    <w:p w14:paraId="453F8FA7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проводит мероприятия, направленные на предотвращение несанкционированного доступа к персональным данным или передачи их лицам, не имеющим права доступа к такой информации, конфиденциальных сведений и информации ДСП;</w:t>
      </w:r>
    </w:p>
    <w:p w14:paraId="3276D588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своевременно обнаруживает факты несанкционированного доступа к персональным данным, конфиденциальных сведений и информации ДСП;</w:t>
      </w:r>
    </w:p>
    <w:p w14:paraId="13EA9069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допускает воздействия на технические средства обработки персональных данных, конфиденциальных сведений и информации ДСП, в результате которого может быть нарушено их функционирование;</w:t>
      </w:r>
    </w:p>
    <w:p w14:paraId="28B2C2FE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обеспечивает возможности восстановления персональных данных, конфиденциальных сведений и информации ДСП, модифицированных или уничтоженных вследствие несанкционированного доступа к ним;</w:t>
      </w:r>
    </w:p>
    <w:p w14:paraId="6CEF629D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осуществляет постоянный контроль за обеспечением уровня защищенности персональных данных, конфиденциальных сведений и информации ДСП;</w:t>
      </w:r>
    </w:p>
    <w:p w14:paraId="36A700CB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3.9. принимает участие в подготовке объектов соответствующей организации к аттестации по выполнению требований обеспечения безопасности персональных данных;</w:t>
      </w:r>
    </w:p>
    <w:p w14:paraId="3FD64AFB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разрабатывает организационные распорядительные документы по обеспечению безопасности персональных данных, конфиденциальных сведений и информации ДСП в органах местного самоуправления и муниципальных организациях;</w:t>
      </w:r>
    </w:p>
    <w:p w14:paraId="1B0753DB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организовывает в установленном порядке расследования причин и условий появления нарушений в безопасности персональных данных, конфиденциальных сведений и информации ДСП;</w:t>
      </w:r>
    </w:p>
    <w:p w14:paraId="0328B5C7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3.12. разрабатывает предложения по устранению недостатков и предупреждению подобного рода нарушений, а также осуществление контроля за устранением выявленных нарушений; </w:t>
      </w:r>
    </w:p>
    <w:p w14:paraId="4BD25621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разрабатывает предложения, участие в проводимых работах по совершенствованию системы безопасности персональных данных, конфиденциальных сведений и информации ДСП;</w:t>
      </w:r>
    </w:p>
    <w:p w14:paraId="5F3F0ABA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проводит периодический контроль эффективности мер защиты персональных данных, конфиденциальных сведений и информации ДСП в органах местного самоуправления и муниципальных организациях, учет и анализ результатов контроля;</w:t>
      </w:r>
    </w:p>
    <w:p w14:paraId="108B7124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организовывает повышение осведомленности руководства и должностных лиц органов местного самоуправления и муниципальных организаций по вопросам обеспечения безопасности персональных данных, конфиденциальных сведений и информации ДСП;</w:t>
      </w:r>
    </w:p>
    <w:p w14:paraId="50803750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3.16. готовит отчет о состоянии работы по обеспечению безопасности персональных данных, конфиденциальных сведений и информации ДСП в органах местного самоуправления и муниципальных организациях;</w:t>
      </w:r>
    </w:p>
    <w:p w14:paraId="61D6CB9B" w14:textId="77777777" w:rsidR="00304594" w:rsidRPr="00304594" w:rsidRDefault="00304594" w:rsidP="00304594">
      <w:pPr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3.17. использует информационный ресурс ТИС Югры при подготовке аналитических материалов, информационных справок, презентаций;</w:t>
      </w:r>
    </w:p>
    <w:p w14:paraId="084DE775" w14:textId="77777777" w:rsidR="00304594" w:rsidRPr="00304594" w:rsidRDefault="00304594" w:rsidP="00304594">
      <w:pPr>
        <w:suppressAutoHyphens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3.18. осуществляет работу с документами, составляющими государственную и иную охраняемую законом тайну;</w:t>
      </w:r>
    </w:p>
    <w:p w14:paraId="2FB5276E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3.19. размещает и предоставляет отчетность в государственной автоматизированной информационной системе «Управление» о реализации документов стратегического планирования:</w:t>
      </w:r>
    </w:p>
    <w:p w14:paraId="53B67C14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3.19.1. Цифровое развитие Советского района;</w:t>
      </w:r>
    </w:p>
    <w:p w14:paraId="1AC2F24B" w14:textId="77777777"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 при осуществлении работы в Государственной информационной системе «Типовое облачное решение по автоматизации контрольной (надзорной) деятельности» обеспечивает в контрольном (надзорном) органе:</w:t>
      </w:r>
    </w:p>
    <w:p w14:paraId="43D5F7B8" w14:textId="77777777"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3.20.1. настройку и предоставление доступа к личным кабинетам подсистемы досудебного обжалования;</w:t>
      </w:r>
    </w:p>
    <w:p w14:paraId="028D2AD5" w14:textId="77777777"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3.20.2. формирование сообщений о программно-технических ошибках функционирования подсистемы досудебного обжалования;</w:t>
      </w:r>
    </w:p>
    <w:p w14:paraId="7CB0F0D0" w14:textId="77777777"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3.20.3. информационную и программно-техническую поддержку пользователей подсистемы досудебного обжалования;</w:t>
      </w:r>
    </w:p>
    <w:p w14:paraId="2B1347B0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3.21.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обеспечивает осуществление мер по защите информационных ресурсов, контроль соблюдения требований к защите муниципальных информационных ресурсов;</w:t>
      </w:r>
    </w:p>
    <w:p w14:paraId="1DB1F98A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3.22. обеспечивает информационную безопасность вычислительной сети;</w:t>
      </w:r>
    </w:p>
    <w:p w14:paraId="4FBEEB5D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3.23. разрабатывает правила эксплуатации вычислительной сети, определяет полномочия пользователей вычислительной сети по доступу к ресурсам вычислительной сети;</w:t>
      </w:r>
    </w:p>
    <w:p w14:paraId="6A582C85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3.24. осуществляет административную поддержку (настройку, контроль и оперативное реагирование на поступающие сигналы о нарушениях установленных правил доступа, анализ журналов регистрации событий безопасности и т.д.);</w:t>
      </w:r>
    </w:p>
    <w:p w14:paraId="53B0CD12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3.25. участвует в разработке технологий обеспечения информационной безопасности организации, предусматривающей порядок взаимодействия подразделений организации по вопросам обеспечения безопасности при эксплуатации вычислительной сети и модернизации ее программных и аппаратных средств;</w:t>
      </w:r>
    </w:p>
    <w:p w14:paraId="40B814D0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3.26. предотвращает несанкционированные модификации программного обеспечения, добавления новых функций, несанкционированный доступ к информации, аппаратуре и другим общим ресурсам вычислительной сети;</w:t>
      </w:r>
    </w:p>
    <w:p w14:paraId="71035144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3.27. осуществляет сопровождение и, при необходимости, доработку внедренных программных средств по информационной защите;</w:t>
      </w:r>
    </w:p>
    <w:p w14:paraId="27519883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3.28. разрабатывает программы для информационной защиты вычислительной сети и сетевых приложений;</w:t>
      </w:r>
    </w:p>
    <w:p w14:paraId="0054A858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3.29. разрабатывает способы и методы организации доступа пользователей вычислительной сети к ресурсам вычислительной сети;</w:t>
      </w:r>
    </w:p>
    <w:p w14:paraId="4ACAE7C6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3.30. ведет журналы, необходимые для нормального функционирования вычислительной сети;</w:t>
      </w:r>
    </w:p>
    <w:p w14:paraId="652A6C6C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3.31. информирует работников администрации Советского района и органов администрации Советского района об уязвимых местах вычислительной сети, возможных путях 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несанкционированного доступа и взаимодействия на вычислительную сеть, известных компьютерных вирусов.</w:t>
      </w:r>
    </w:p>
    <w:p w14:paraId="278E5D21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3.32.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14:paraId="1B977210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3.33. осуществляет наполнение аналитической панели Ситуационный центр Губернатора </w:t>
      </w:r>
      <w:r w:rsidR="00593F6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14:paraId="1BFF96B2" w14:textId="77777777" w:rsidR="00304594" w:rsidRPr="00304594" w:rsidRDefault="00304594" w:rsidP="00304594">
      <w:pPr>
        <w:tabs>
          <w:tab w:val="left" w:pos="993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ru-RU"/>
        </w:rPr>
        <w:t>3.34. участвует в проектной деятельности Советского района;</w:t>
      </w:r>
    </w:p>
    <w:p w14:paraId="3744FE0F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3.35. разрабатывает и принимает участие в разработке проектов муниципальных правовых актов Советского района, обеспечивает ведение в актуальной редакции муниципальных правовых актов Советского района в пределах своей компетенции; </w:t>
      </w:r>
    </w:p>
    <w:p w14:paraId="6CD365A8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3.36. осуществляет подготовку проектов писем, ответов, запросов в пределах своей компетенции; </w:t>
      </w:r>
    </w:p>
    <w:p w14:paraId="04EFC091" w14:textId="77777777" w:rsidR="00304594" w:rsidRPr="00304594" w:rsidRDefault="00304594" w:rsidP="003045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3.37. отслеживает изменения в законодательстве, регламентирующем деятельность, в пределах своей компетенции;</w:t>
      </w:r>
    </w:p>
    <w:p w14:paraId="7CBB28C1" w14:textId="77777777" w:rsidR="00304594" w:rsidRPr="00304594" w:rsidRDefault="00304594" w:rsidP="00304594">
      <w:pPr>
        <w:tabs>
          <w:tab w:val="left" w:pos="36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04594">
        <w:rPr>
          <w:rFonts w:ascii="Times New Roman" w:eastAsia="Times New Roman" w:hAnsi="Times New Roman" w:cs="Times New Roman"/>
          <w:sz w:val="24"/>
          <w:szCs w:val="24"/>
          <w:lang w:eastAsia="en-US"/>
        </w:rPr>
        <w:t>3.38. осуществляет консультирование граждан, представителей организаций, служащих органов местного самоуправления Советского района по вопросам, в пределах своей компетенции;</w:t>
      </w:r>
    </w:p>
    <w:p w14:paraId="33176927" w14:textId="77777777" w:rsidR="00304594" w:rsidRPr="00304594" w:rsidRDefault="00304594" w:rsidP="00304594">
      <w:pPr>
        <w:widowControl w:val="0"/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</w:pP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3.39.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исполняет иные обязанности по поручению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начальника информационно аналитического отдела управления по организации деятельности администрации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начальника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>управления по организации деятельности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 xml:space="preserve"> администрации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eastAsia="x-none"/>
        </w:rPr>
        <w:t xml:space="preserve">заместителя главы Советского района, </w:t>
      </w:r>
      <w:r w:rsidRPr="00304594">
        <w:rPr>
          <w:rFonts w:ascii="Times New Roman" w:eastAsia="Times New Roman" w:hAnsi="Times New Roman" w:cs="Times New Roman"/>
          <w:spacing w:val="-7"/>
          <w:sz w:val="24"/>
          <w:szCs w:val="24"/>
          <w:lang w:val="x-none" w:eastAsia="x-none"/>
        </w:rPr>
        <w:t>главы Советского района.</w:t>
      </w:r>
    </w:p>
    <w:p w14:paraId="2429CC85" w14:textId="77777777" w:rsidR="00A10D49" w:rsidRPr="00B97957" w:rsidRDefault="00230B26" w:rsidP="006668E1">
      <w:pPr>
        <w:pStyle w:val="16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0D49" w:rsidRPr="00B97957">
        <w:rPr>
          <w:sz w:val="24"/>
          <w:szCs w:val="24"/>
          <w:lang w:val="en-US"/>
        </w:rPr>
        <w:t>II</w:t>
      </w:r>
      <w:r w:rsidR="00A10D49"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="00A10D49"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="00A10D49"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="00A10D49" w:rsidRPr="00B97957">
        <w:rPr>
          <w:sz w:val="24"/>
          <w:szCs w:val="24"/>
        </w:rPr>
        <w:t>:</w:t>
      </w:r>
    </w:p>
    <w:p w14:paraId="7297CB80" w14:textId="77777777" w:rsidR="00C6509A" w:rsidRPr="00B97957" w:rsidRDefault="00C6509A" w:rsidP="006668E1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4466EEC0" w14:textId="77777777"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14:paraId="3BE22254" w14:textId="77777777"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6D4BBD8A" w14:textId="77777777"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14:paraId="0DB34CD9" w14:textId="77777777"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14:paraId="3297E219" w14:textId="77777777" w:rsidR="00C6509A" w:rsidRPr="00B97957" w:rsidRDefault="00C6509A" w:rsidP="006668E1">
      <w:pPr>
        <w:tabs>
          <w:tab w:val="left" w:pos="709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</w:p>
    <w:p w14:paraId="07C99494" w14:textId="77777777" w:rsidR="00C6509A" w:rsidRPr="00B97957" w:rsidRDefault="00C6509A" w:rsidP="006668E1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14:paraId="5B55ADC8" w14:textId="77777777" w:rsidR="00962A5C" w:rsidRDefault="00C6509A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 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001-ГС/у</w:t>
      </w:r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14:paraId="00F8BE75" w14:textId="77777777" w:rsidR="00811B08" w:rsidRDefault="00811B08" w:rsidP="006668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11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</w:p>
    <w:p w14:paraId="61AF3816" w14:textId="77777777" w:rsidR="00690BD9" w:rsidRP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</w:p>
    <w:p w14:paraId="1A079CEE" w14:textId="77777777" w:rsidR="00690BD9" w:rsidRPr="00690BD9" w:rsidRDefault="00690BD9" w:rsidP="00690B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</w:p>
    <w:p w14:paraId="311C1BD9" w14:textId="77777777" w:rsid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4х6 – 2 шт.</w:t>
      </w:r>
    </w:p>
    <w:p w14:paraId="1E650EF4" w14:textId="77777777" w:rsidR="00C6509A" w:rsidRPr="00B97957" w:rsidRDefault="00B36CF1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14:paraId="25FB662F" w14:textId="77777777" w:rsidR="00600BD8" w:rsidRPr="00B97957" w:rsidRDefault="00541E11" w:rsidP="006668E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>
        <w:rPr>
          <w:rFonts w:ascii="Times New Roman" w:eastAsia="Times New Roman" w:hAnsi="Times New Roman" w:cs="Times New Roman"/>
          <w:sz w:val="24"/>
          <w:szCs w:val="24"/>
        </w:rPr>
        <w:t>07.04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14:paraId="388BCDC0" w14:textId="77777777" w:rsidR="00600BD8" w:rsidRDefault="00E832DF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14:paraId="66610CD3" w14:textId="77777777"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14:paraId="3435DED5" w14:textId="77777777" w:rsidR="00F94663" w:rsidRPr="00CE4847" w:rsidRDefault="00F94663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10.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 w:rsidRPr="00CE4847">
        <w:rPr>
          <w:rFonts w:ascii="Times New Roman" w:eastAsia="Times New Roman" w:hAnsi="Times New Roman" w:cs="Times New Roman"/>
          <w:sz w:val="24"/>
          <w:szCs w:val="24"/>
        </w:rPr>
        <w:t>Пионерии, д.10, 4 этаж;</w:t>
      </w:r>
    </w:p>
    <w:p w14:paraId="11B2659A" w14:textId="77777777" w:rsidR="00CE4847" w:rsidRPr="00CE4847" w:rsidRDefault="00CE4847" w:rsidP="00CE484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/>
          <w:sz w:val="24"/>
          <w:szCs w:val="24"/>
        </w:rPr>
        <w:t xml:space="preserve">- 2 этап конкурса </w:t>
      </w:r>
      <w:r w:rsidRPr="00CE4847">
        <w:rPr>
          <w:rFonts w:ascii="Times New Roman" w:eastAsia="Times New Roman" w:hAnsi="Times New Roman" w:cs="Times New Roman"/>
          <w:sz w:val="24"/>
          <w:szCs w:val="20"/>
          <w:lang w:eastAsia="en-US"/>
        </w:rPr>
        <w:t>индивидуальное собеседование проводится по решению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</w:p>
    <w:p w14:paraId="03F07EB8" w14:textId="77777777"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</w:t>
      </w:r>
      <w:proofErr w:type="gramStart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района  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proofErr w:type="gramEnd"/>
      <w:r w:rsidR="00F94663" w:rsidRPr="00CE4847">
        <w:rPr>
          <w:rFonts w:ascii="Times New Roman" w:hAnsi="Times New Roman" w:cs="Times New Roman"/>
          <w:sz w:val="24"/>
          <w:szCs w:val="24"/>
        </w:rPr>
        <w:fldChar w:fldCharType="begin"/>
      </w:r>
      <w:r w:rsidR="00F94663" w:rsidRPr="00CE4847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="00F94663" w:rsidRPr="00CE4847">
        <w:rPr>
          <w:rFonts w:ascii="Times New Roman" w:hAnsi="Times New Roman" w:cs="Times New Roman"/>
          <w:sz w:val="24"/>
          <w:szCs w:val="24"/>
        </w:rPr>
        <w:fldChar w:fldCharType="end"/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="00F94663" w:rsidRPr="00CE484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C3A0E0B" w14:textId="77777777" w:rsidR="00F94663" w:rsidRDefault="00F94663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39947D" w14:textId="77777777" w:rsidR="00D810CE" w:rsidRDefault="00D810CE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0246BE" w14:textId="77777777"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860BDDE" w14:textId="77777777" w:rsidR="007269B0" w:rsidRDefault="007269B0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60B522" w14:textId="77777777"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1197C4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F81FCF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E9075D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FCC5959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8C67A6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712D9D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6EF9F7F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C6C591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964463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CA5558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938E078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6082AB8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25BA77D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354DA9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4F131E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15094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1264ED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AB6BA68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19E73E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C92FF5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419C59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417F414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5FB4C8C" w14:textId="77777777"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B49A49" w14:textId="77777777"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</w:p>
    <w:p w14:paraId="5F8FAD12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14:paraId="25EF817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Советский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___»_________20__года</w:t>
      </w:r>
    </w:p>
    <w:p w14:paraId="7046FB6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14:paraId="6E27E00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14:paraId="0ACA7A8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</w:p>
    <w:p w14:paraId="14CB955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14:paraId="612CED9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</w:p>
    <w:p w14:paraId="13A3A28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14:paraId="079F0BB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  <w:t>(Ф.И.О., дата рождения, наименование,</w:t>
      </w:r>
    </w:p>
    <w:p w14:paraId="7B91D3F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14:paraId="247E363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14:paraId="18F3143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</w:p>
    <w:p w14:paraId="405BE80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</w:p>
    <w:p w14:paraId="20E086F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14:paraId="60A7983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14:paraId="1886421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____________ _____г.</w:t>
      </w:r>
    </w:p>
    <w:p w14:paraId="71A1CE8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Муниципальному служащему устанавливается испытание на срок ___месяц (а, ев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  <w:proofErr w:type="gramEnd"/>
    </w:p>
    <w:p w14:paraId="677D2C5E" w14:textId="77777777"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14:paraId="481C00D1" w14:textId="77777777"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14:paraId="755836A0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</w:p>
    <w:p w14:paraId="54349D1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14:paraId="017C97F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14:paraId="23DF83B4" w14:textId="77777777"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14:paraId="50CC4C1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14:paraId="4890AA99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денежное содержание, которое состоит из:</w:t>
      </w:r>
    </w:p>
    <w:p w14:paraId="70ED7843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14:paraId="612B8385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14:paraId="5D6175C8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14:paraId="7EF06C25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14:paraId="6871B642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14:paraId="6D69F4B0" w14:textId="77777777"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14:paraId="14DD07AA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14:paraId="7E7BC4D1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14:paraId="6D3A91BD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14:paraId="7AF5FDC3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14:paraId="4A1516A7" w14:textId="77777777"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14:paraId="2612E567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14:paraId="3DF76700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14:paraId="573748E2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14:paraId="7EF3F6CA" w14:textId="77777777"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14:paraId="704FAAC7" w14:textId="77777777"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14:paraId="3B5776D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</w:p>
    <w:p w14:paraId="2576511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14:paraId="4711FAC2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14:paraId="17CDB3A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(нормальная продолжительность рабочего </w:t>
      </w:r>
    </w:p>
    <w:p w14:paraId="4972CD76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4410AFF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служебного)  времени</w:t>
      </w:r>
      <w:proofErr w:type="gramEnd"/>
      <w:r w:rsidRPr="001E0153">
        <w:rPr>
          <w:rFonts w:ascii="Times New Roman" w:eastAsia="Times New Roman" w:hAnsi="Times New Roman" w:cs="Times New Roman"/>
          <w:sz w:val="20"/>
          <w:szCs w:val="20"/>
        </w:rPr>
        <w:t>, ненормированный рабочий (служебный) день, сокращенная продолжительность рабочего (служебного) времени)</w:t>
      </w:r>
    </w:p>
    <w:p w14:paraId="5E4FBE6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14:paraId="3447CF6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14:paraId="41ED854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14:paraId="501ED83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14:paraId="4A59DDF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14:paraId="74A55612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календарных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дня.*</w:t>
      </w:r>
      <w:proofErr w:type="gramEnd"/>
    </w:p>
    <w:p w14:paraId="05E3EEB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1449DE3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</w:p>
    <w:p w14:paraId="70DDAD0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14:paraId="0342E9D7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14:paraId="391194E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14:paraId="728B2E4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14:paraId="607C2786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14:paraId="16051AB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CDED2E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14:paraId="6B4E658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14:paraId="399AA671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14:paraId="7CF01D2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 месте.</w:t>
      </w:r>
    </w:p>
    <w:p w14:paraId="229C6FA4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14:paraId="667398DA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14:paraId="7BBBDED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14:paraId="7160399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14:paraId="138F2AB5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14:paraId="7666202B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14:paraId="46ECF739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14:paraId="0BD52B3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14:paraId="0BE87B5C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14:paraId="70D134BD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14:paraId="24E118F8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14:paraId="6A87A18E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14:paraId="704DBF04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14:paraId="71A5F503" w14:textId="77777777"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14:paraId="06B557F9" w14:textId="77777777"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14:paraId="140176CD" w14:textId="77777777" w:rsidTr="003F691F">
        <w:trPr>
          <w:trHeight w:val="4077"/>
        </w:trPr>
        <w:tc>
          <w:tcPr>
            <w:tcW w:w="4968" w:type="dxa"/>
            <w:shd w:val="clear" w:color="auto" w:fill="auto"/>
          </w:tcPr>
          <w:p w14:paraId="75FCA3E0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14:paraId="7827BFF5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FC1650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CF0BBBB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14:paraId="0A5E9F0C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0845FB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14:paraId="377197FC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E0644F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14:paraId="0A74E24D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14:paraId="411A4EE8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51F732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4884F5A2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14:paraId="2FD011BB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C451085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14:paraId="60979322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F470DE" w14:textId="77777777"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14:paraId="099AD59C" w14:textId="77777777"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14:paraId="173741A2" w14:textId="77777777"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5"/>
  </w:num>
  <w:num w:numId="5">
    <w:abstractNumId w:val="13"/>
  </w:num>
  <w:num w:numId="6">
    <w:abstractNumId w:val="11"/>
  </w:num>
  <w:num w:numId="7">
    <w:abstractNumId w:val="6"/>
  </w:num>
  <w:num w:numId="8">
    <w:abstractNumId w:val="4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5"/>
  </w:num>
  <w:num w:numId="1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902E9"/>
    <w:rsid w:val="00093750"/>
    <w:rsid w:val="00094EAF"/>
    <w:rsid w:val="00097892"/>
    <w:rsid w:val="000A5FB6"/>
    <w:rsid w:val="000A699B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0B26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04594"/>
    <w:rsid w:val="00313880"/>
    <w:rsid w:val="00316D33"/>
    <w:rsid w:val="00324E1C"/>
    <w:rsid w:val="003303EE"/>
    <w:rsid w:val="00341ECC"/>
    <w:rsid w:val="00343D99"/>
    <w:rsid w:val="003600BE"/>
    <w:rsid w:val="00360EDD"/>
    <w:rsid w:val="00367D26"/>
    <w:rsid w:val="00372FA8"/>
    <w:rsid w:val="00386B70"/>
    <w:rsid w:val="0038771D"/>
    <w:rsid w:val="00387B7B"/>
    <w:rsid w:val="00390419"/>
    <w:rsid w:val="003912F5"/>
    <w:rsid w:val="003926F8"/>
    <w:rsid w:val="00395A48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0E48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1E11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93F69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668E1"/>
    <w:rsid w:val="00681995"/>
    <w:rsid w:val="006821D8"/>
    <w:rsid w:val="006829FF"/>
    <w:rsid w:val="00683B30"/>
    <w:rsid w:val="00690BD9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269B0"/>
    <w:rsid w:val="00731D72"/>
    <w:rsid w:val="007338F4"/>
    <w:rsid w:val="00741188"/>
    <w:rsid w:val="00747FDE"/>
    <w:rsid w:val="007542E4"/>
    <w:rsid w:val="007671D3"/>
    <w:rsid w:val="007672F8"/>
    <w:rsid w:val="00771DE3"/>
    <w:rsid w:val="00781BBD"/>
    <w:rsid w:val="00783792"/>
    <w:rsid w:val="00784A25"/>
    <w:rsid w:val="00790D04"/>
    <w:rsid w:val="007A00E5"/>
    <w:rsid w:val="007A5EA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1B08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7189"/>
    <w:rsid w:val="00A505B9"/>
    <w:rsid w:val="00A61469"/>
    <w:rsid w:val="00A653E7"/>
    <w:rsid w:val="00A77C0C"/>
    <w:rsid w:val="00A85BC6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886"/>
    <w:rsid w:val="00B36CF1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56B5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4847"/>
    <w:rsid w:val="00CE5237"/>
    <w:rsid w:val="00CE5A24"/>
    <w:rsid w:val="00CE62CA"/>
    <w:rsid w:val="00CF03EE"/>
    <w:rsid w:val="00CF3BAF"/>
    <w:rsid w:val="00CF5FBE"/>
    <w:rsid w:val="00CF6D54"/>
    <w:rsid w:val="00D00210"/>
    <w:rsid w:val="00D02F57"/>
    <w:rsid w:val="00D1678D"/>
    <w:rsid w:val="00D174E3"/>
    <w:rsid w:val="00D37769"/>
    <w:rsid w:val="00D40136"/>
    <w:rsid w:val="00D46076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32DF"/>
    <w:rsid w:val="00E84692"/>
    <w:rsid w:val="00E8613E"/>
    <w:rsid w:val="00E97649"/>
    <w:rsid w:val="00EA3A8E"/>
    <w:rsid w:val="00EB29BA"/>
    <w:rsid w:val="00EB7C35"/>
    <w:rsid w:val="00EC469B"/>
    <w:rsid w:val="00ED0548"/>
    <w:rsid w:val="00ED6B86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9B19CD"/>
  <w15:docId w15:val="{35E89D6D-8B22-402E-AFD5-25B1817D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13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c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4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styleId="af">
    <w:name w:val="Balloon Text"/>
    <w:basedOn w:val="a"/>
    <w:link w:val="15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5">
    <w:name w:val="Текст выноски Знак1"/>
    <w:link w:val="af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0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18745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link w:val="16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6">
    <w:name w:val="Основной текст1"/>
    <w:basedOn w:val="a"/>
    <w:link w:val="af3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7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ListForm</Display>
  <Edit>ListForm</Edit>
  <New>ListForm</New>
</FormTemplates>
</file>

<file path=customXml/itemProps1.xml><?xml version="1.0" encoding="utf-8"?>
<ds:datastoreItem xmlns:ds="http://schemas.openxmlformats.org/officeDocument/2006/customXml" ds:itemID="{08A908CD-E781-494B-9D71-DD158EF527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2E99BA8-A365-4CA1-A3B9-958CF55E1C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33E319-BD68-4348-9D91-608E2D3D4C9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40AACF1-3794-44CE-9FC4-36B651EF3B1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4325</Words>
  <Characters>24654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28922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Голдобин Иван Андреевич</cp:lastModifiedBy>
  <cp:revision>25</cp:revision>
  <cp:lastPrinted>2021-08-27T07:46:00Z</cp:lastPrinted>
  <dcterms:created xsi:type="dcterms:W3CDTF">2025-02-12T05:49:00Z</dcterms:created>
  <dcterms:modified xsi:type="dcterms:W3CDTF">2025-03-13T11:36:00Z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  <property fmtid="{D5CDD505-2E9C-101B-9397-08002B2CF9AE}" pid="9" name="ContentTypeId">
    <vt:lpwstr>0x01</vt:lpwstr>
  </property>
  <property fmtid="{D5CDD505-2E9C-101B-9397-08002B2CF9AE}" pid="10" name="�����������_x0020_����">
    <vt:bool>true</vt:bool>
  </property>
</Properties>
</file>