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4A6E17">
        <w:rPr>
          <w:b/>
          <w:sz w:val="24"/>
          <w:szCs w:val="24"/>
        </w:rPr>
        <w:t>6</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4A6E17">
        <w:rPr>
          <w:b/>
          <w:bCs/>
          <w:sz w:val="24"/>
          <w:szCs w:val="24"/>
          <w:u w:val="single"/>
        </w:rPr>
        <w:t>5</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A30EED" w:rsidRPr="1046126F" w:rsidRDefault="10CB1F7A" w:rsidP="00A30EED">
      <w:pPr>
        <w:ind w:firstLine="567"/>
        <w:jc w:val="both"/>
        <w:rPr>
          <w:i/>
          <w:sz w:val="24"/>
          <w:szCs w:val="24"/>
        </w:rPr>
      </w:pPr>
      <w:r w:rsidRPr="107C39D5">
        <w:rPr>
          <w:b/>
          <w:i/>
          <w:sz w:val="24"/>
          <w:szCs w:val="24"/>
          <w:u w:val="single"/>
        </w:rPr>
        <w:t>Неблагоприятные явления:</w:t>
      </w:r>
      <w:r w:rsidRPr="107C39D5">
        <w:rPr>
          <w:b/>
          <w:i/>
          <w:sz w:val="24"/>
          <w:szCs w:val="24"/>
        </w:rPr>
        <w:t xml:space="preserve"> </w:t>
      </w:r>
      <w:r w:rsidR="00A30EED">
        <w:rPr>
          <w:i/>
          <w:sz w:val="24"/>
          <w:szCs w:val="24"/>
        </w:rPr>
        <w:t>с</w:t>
      </w:r>
      <w:r w:rsidR="00A30EED" w:rsidRPr="1046126F">
        <w:rPr>
          <w:i/>
          <w:sz w:val="24"/>
          <w:szCs w:val="24"/>
        </w:rPr>
        <w:t>ильный дождь зафиксирован в Сургутском МР (п. Нижнесортымский) – 18 мм.</w:t>
      </w:r>
    </w:p>
    <w:p w:rsidR="00C75741" w:rsidRPr="00C75741" w:rsidRDefault="00C75741" w:rsidP="00A30EED">
      <w:pPr>
        <w:tabs>
          <w:tab w:val="left" w:pos="709"/>
        </w:tabs>
        <w:ind w:right="-54" w:firstLine="142"/>
        <w:jc w:val="both"/>
        <w:outlineLvl w:val="0"/>
        <w:rPr>
          <w:b/>
          <w:i/>
          <w:sz w:val="24"/>
          <w:szCs w:val="24"/>
        </w:rPr>
      </w:pPr>
      <w:r>
        <w:rPr>
          <w:sz w:val="24"/>
          <w:szCs w:val="24"/>
        </w:rPr>
        <w:t xml:space="preserve">        </w:t>
      </w:r>
      <w:r w:rsidR="00A30EED">
        <w:rPr>
          <w:sz w:val="24"/>
          <w:szCs w:val="24"/>
        </w:rPr>
        <w:t>Д</w:t>
      </w:r>
      <w:r w:rsidRPr="00C75741">
        <w:rPr>
          <w:sz w:val="24"/>
          <w:szCs w:val="24"/>
        </w:rPr>
        <w:t>нем и ночью местами в Ханты-Мансийском автономном округе – Югре отмечались кратковременные дожди с грозами. Ветер переменных направлений, слабый, при грозе порывы до 12 м/с. Максимальная температура воздуха днем +26,+31 ºС, минимальная ночью +14,+19 ºС, местами +8,+13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170893" w:rsidRPr="1083579B" w:rsidRDefault="00170893" w:rsidP="00170893">
      <w:pPr>
        <w:tabs>
          <w:tab w:val="left" w:pos="1978"/>
        </w:tabs>
        <w:ind w:firstLine="567"/>
        <w:rPr>
          <w:bCs/>
          <w:sz w:val="24"/>
          <w:szCs w:val="24"/>
        </w:rPr>
      </w:pPr>
      <w:r w:rsidRPr="1083579B">
        <w:rPr>
          <w:b/>
          <w:bCs/>
          <w:sz w:val="24"/>
          <w:szCs w:val="24"/>
          <w:u w:val="single"/>
        </w:rPr>
        <w:t>р. Обь:</w:t>
      </w:r>
      <w:r w:rsidRPr="1083579B">
        <w:rPr>
          <w:bCs/>
          <w:i/>
          <w:iCs/>
          <w:sz w:val="24"/>
          <w:szCs w:val="24"/>
        </w:rPr>
        <w:t xml:space="preserve"> </w:t>
      </w:r>
      <w:r w:rsidRPr="1083579B">
        <w:rPr>
          <w:bCs/>
          <w:sz w:val="24"/>
          <w:szCs w:val="24"/>
        </w:rPr>
        <w:t>Динамика уровня воды от -10 до -</w:t>
      </w:r>
      <w:r>
        <w:rPr>
          <w:bCs/>
          <w:sz w:val="24"/>
          <w:szCs w:val="24"/>
        </w:rPr>
        <w:t>6</w:t>
      </w:r>
      <w:r w:rsidRPr="1083579B">
        <w:rPr>
          <w:bCs/>
          <w:sz w:val="24"/>
          <w:szCs w:val="24"/>
        </w:rPr>
        <w:t xml:space="preserve"> см.</w:t>
      </w:r>
    </w:p>
    <w:p w:rsidR="00170893" w:rsidRPr="1083579B" w:rsidRDefault="00170893" w:rsidP="00170893">
      <w:pPr>
        <w:tabs>
          <w:tab w:val="left" w:pos="1978"/>
        </w:tabs>
        <w:ind w:firstLine="567"/>
        <w:rPr>
          <w:bCs/>
          <w:sz w:val="24"/>
          <w:szCs w:val="24"/>
        </w:rPr>
      </w:pPr>
      <w:r w:rsidRPr="1083579B">
        <w:rPr>
          <w:b/>
          <w:bCs/>
          <w:sz w:val="24"/>
          <w:szCs w:val="24"/>
          <w:u w:val="single"/>
        </w:rPr>
        <w:t>р. Иртыш:</w:t>
      </w:r>
      <w:r w:rsidRPr="1083579B">
        <w:rPr>
          <w:bCs/>
          <w:i/>
          <w:iCs/>
          <w:sz w:val="24"/>
          <w:szCs w:val="24"/>
        </w:rPr>
        <w:t xml:space="preserve"> </w:t>
      </w:r>
      <w:r w:rsidRPr="1083579B">
        <w:rPr>
          <w:bCs/>
          <w:sz w:val="24"/>
          <w:szCs w:val="24"/>
        </w:rPr>
        <w:t>Динамика уровня воды от -</w:t>
      </w:r>
      <w:r>
        <w:rPr>
          <w:bCs/>
          <w:sz w:val="24"/>
          <w:szCs w:val="24"/>
        </w:rPr>
        <w:t>9</w:t>
      </w:r>
      <w:r w:rsidRPr="1083579B">
        <w:rPr>
          <w:bCs/>
          <w:sz w:val="24"/>
          <w:szCs w:val="24"/>
        </w:rPr>
        <w:t xml:space="preserve"> до -</w:t>
      </w:r>
      <w:r>
        <w:rPr>
          <w:bCs/>
          <w:sz w:val="24"/>
          <w:szCs w:val="24"/>
        </w:rPr>
        <w:t>2</w:t>
      </w:r>
      <w:r w:rsidRPr="1083579B">
        <w:rPr>
          <w:bCs/>
          <w:sz w:val="24"/>
          <w:szCs w:val="24"/>
        </w:rPr>
        <w:t xml:space="preserve"> см.</w:t>
      </w:r>
    </w:p>
    <w:p w:rsidR="00170893" w:rsidRPr="1083579B" w:rsidRDefault="00170893" w:rsidP="00170893">
      <w:pPr>
        <w:tabs>
          <w:tab w:val="left" w:pos="1978"/>
        </w:tabs>
        <w:ind w:firstLine="567"/>
        <w:rPr>
          <w:bCs/>
          <w:sz w:val="24"/>
          <w:szCs w:val="24"/>
        </w:rPr>
      </w:pPr>
      <w:r w:rsidRPr="1083579B">
        <w:rPr>
          <w:b/>
          <w:bCs/>
          <w:sz w:val="24"/>
          <w:szCs w:val="24"/>
          <w:u w:val="single"/>
        </w:rPr>
        <w:t>р. Конда:</w:t>
      </w:r>
      <w:r w:rsidRPr="1083579B">
        <w:rPr>
          <w:bCs/>
          <w:i/>
          <w:iCs/>
          <w:sz w:val="24"/>
          <w:szCs w:val="24"/>
        </w:rPr>
        <w:t xml:space="preserve"> </w:t>
      </w:r>
      <w:r w:rsidRPr="1083579B">
        <w:rPr>
          <w:bCs/>
          <w:sz w:val="24"/>
          <w:szCs w:val="24"/>
        </w:rPr>
        <w:t>Динамика уровня воды от -6 до 0 см.</w:t>
      </w:r>
    </w:p>
    <w:p w:rsidR="00170893" w:rsidRPr="1083579B" w:rsidRDefault="00170893" w:rsidP="00170893">
      <w:pPr>
        <w:tabs>
          <w:tab w:val="left" w:pos="1978"/>
        </w:tabs>
        <w:ind w:firstLine="567"/>
        <w:rPr>
          <w:bCs/>
          <w:sz w:val="24"/>
          <w:szCs w:val="24"/>
        </w:rPr>
      </w:pPr>
      <w:r w:rsidRPr="1083579B">
        <w:rPr>
          <w:b/>
          <w:bCs/>
          <w:sz w:val="24"/>
          <w:szCs w:val="24"/>
          <w:u w:val="single"/>
        </w:rPr>
        <w:t>р. Северная Сосьва:</w:t>
      </w:r>
      <w:r w:rsidRPr="1083579B">
        <w:rPr>
          <w:bCs/>
          <w:i/>
          <w:iCs/>
          <w:sz w:val="24"/>
          <w:szCs w:val="24"/>
        </w:rPr>
        <w:t xml:space="preserve"> </w:t>
      </w:r>
      <w:r w:rsidRPr="1083579B">
        <w:rPr>
          <w:bCs/>
          <w:sz w:val="24"/>
          <w:szCs w:val="24"/>
        </w:rPr>
        <w:t>Динамика уровня воды от -</w:t>
      </w:r>
      <w:r>
        <w:rPr>
          <w:bCs/>
          <w:sz w:val="24"/>
          <w:szCs w:val="24"/>
        </w:rPr>
        <w:t>16</w:t>
      </w:r>
      <w:r w:rsidRPr="1083579B">
        <w:rPr>
          <w:bCs/>
          <w:sz w:val="24"/>
          <w:szCs w:val="24"/>
        </w:rPr>
        <w:t xml:space="preserve"> до </w:t>
      </w:r>
      <w:r>
        <w:rPr>
          <w:bCs/>
          <w:sz w:val="24"/>
          <w:szCs w:val="24"/>
        </w:rPr>
        <w:t>+7</w:t>
      </w:r>
      <w:r w:rsidRPr="1083579B">
        <w:rPr>
          <w:bCs/>
          <w:sz w:val="24"/>
          <w:szCs w:val="24"/>
        </w:rPr>
        <w:t xml:space="preserve"> см.</w:t>
      </w:r>
    </w:p>
    <w:p w:rsidR="00170893" w:rsidRPr="1083579B" w:rsidRDefault="00170893" w:rsidP="00170893">
      <w:pPr>
        <w:tabs>
          <w:tab w:val="left" w:pos="1978"/>
        </w:tabs>
        <w:ind w:firstLine="567"/>
        <w:rPr>
          <w:bCs/>
          <w:sz w:val="24"/>
          <w:szCs w:val="24"/>
        </w:rPr>
      </w:pPr>
      <w:r w:rsidRPr="1083579B">
        <w:rPr>
          <w:b/>
          <w:bCs/>
          <w:sz w:val="24"/>
          <w:szCs w:val="24"/>
          <w:u w:val="single"/>
        </w:rPr>
        <w:t>р. Большой Юган:</w:t>
      </w:r>
      <w:r w:rsidRPr="1083579B">
        <w:rPr>
          <w:bCs/>
          <w:i/>
          <w:iCs/>
          <w:sz w:val="24"/>
          <w:szCs w:val="24"/>
        </w:rPr>
        <w:t xml:space="preserve"> </w:t>
      </w:r>
      <w:r w:rsidRPr="1083579B">
        <w:rPr>
          <w:bCs/>
          <w:sz w:val="24"/>
          <w:szCs w:val="24"/>
        </w:rPr>
        <w:t>Динамика уровня воды от -</w:t>
      </w:r>
      <w:r>
        <w:rPr>
          <w:bCs/>
          <w:sz w:val="24"/>
          <w:szCs w:val="24"/>
        </w:rPr>
        <w:t>8</w:t>
      </w:r>
      <w:r w:rsidRPr="1083579B">
        <w:rPr>
          <w:bCs/>
          <w:sz w:val="24"/>
          <w:szCs w:val="24"/>
        </w:rPr>
        <w:t xml:space="preserve"> до </w:t>
      </w:r>
      <w:r>
        <w:rPr>
          <w:bCs/>
          <w:sz w:val="24"/>
          <w:szCs w:val="24"/>
        </w:rPr>
        <w:t>+</w:t>
      </w:r>
      <w:r w:rsidRPr="1083579B">
        <w:rPr>
          <w:bCs/>
          <w:sz w:val="24"/>
          <w:szCs w:val="24"/>
        </w:rPr>
        <w:t>4 см.</w:t>
      </w:r>
    </w:p>
    <w:p w:rsidR="00170893" w:rsidRPr="1083579B" w:rsidRDefault="00170893" w:rsidP="00170893">
      <w:pPr>
        <w:tabs>
          <w:tab w:val="left" w:pos="1978"/>
        </w:tabs>
        <w:ind w:firstLine="567"/>
        <w:rPr>
          <w:bCs/>
          <w:sz w:val="24"/>
          <w:szCs w:val="24"/>
        </w:rPr>
      </w:pPr>
      <w:r w:rsidRPr="1083579B">
        <w:rPr>
          <w:b/>
          <w:bCs/>
          <w:sz w:val="24"/>
          <w:szCs w:val="24"/>
          <w:u w:val="single"/>
        </w:rPr>
        <w:t>р. Вах:</w:t>
      </w:r>
      <w:r w:rsidRPr="1083579B">
        <w:rPr>
          <w:bCs/>
          <w:i/>
          <w:iCs/>
          <w:sz w:val="24"/>
          <w:szCs w:val="24"/>
        </w:rPr>
        <w:t xml:space="preserve"> </w:t>
      </w:r>
      <w:r w:rsidRPr="1083579B">
        <w:rPr>
          <w:bCs/>
          <w:sz w:val="24"/>
          <w:szCs w:val="24"/>
        </w:rPr>
        <w:t>Динамика уровня воды от -9 до -</w:t>
      </w:r>
      <w:r>
        <w:rPr>
          <w:bCs/>
          <w:sz w:val="24"/>
          <w:szCs w:val="24"/>
        </w:rPr>
        <w:t>4</w:t>
      </w:r>
      <w:r w:rsidRPr="1083579B">
        <w:rPr>
          <w:bCs/>
          <w:sz w:val="24"/>
          <w:szCs w:val="24"/>
        </w:rPr>
        <w:t xml:space="preserve"> см.</w:t>
      </w:r>
    </w:p>
    <w:p w:rsidR="00FB5E65" w:rsidRPr="004A6E17" w:rsidRDefault="00FB5E65" w:rsidP="00D724B5">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170893" w:rsidRPr="10EB61DF" w:rsidRDefault="00170893" w:rsidP="00A30EED">
      <w:pPr>
        <w:pBdr>
          <w:top w:val="nil"/>
          <w:left w:val="nil"/>
          <w:bottom w:val="nil"/>
          <w:right w:val="nil"/>
          <w:between w:val="nil"/>
        </w:pBdr>
        <w:ind w:firstLine="567"/>
        <w:jc w:val="both"/>
        <w:rPr>
          <w:sz w:val="24"/>
          <w:szCs w:val="24"/>
        </w:rPr>
      </w:pPr>
      <w:r w:rsidRPr="10EB61DF">
        <w:rPr>
          <w:sz w:val="24"/>
          <w:szCs w:val="24"/>
        </w:rPr>
        <w:t xml:space="preserve">На территории Ханты-Мансийского автономного округа - Югры за сутки зарегистрировано </w:t>
      </w:r>
      <w:r w:rsidRPr="10EB61DF">
        <w:rPr>
          <w:b/>
          <w:bCs/>
          <w:sz w:val="24"/>
          <w:szCs w:val="24"/>
        </w:rPr>
        <w:t>16</w:t>
      </w:r>
      <w:r w:rsidRPr="10EB61DF">
        <w:rPr>
          <w:sz w:val="24"/>
          <w:szCs w:val="24"/>
        </w:rPr>
        <w:br/>
        <w:t xml:space="preserve">лесных пожаров, на площади </w:t>
      </w:r>
      <w:r w:rsidRPr="10EB61DF">
        <w:rPr>
          <w:b/>
          <w:sz w:val="24"/>
          <w:szCs w:val="24"/>
        </w:rPr>
        <w:t>264,02 га</w:t>
      </w:r>
      <w:r w:rsidRPr="10EB61DF">
        <w:rPr>
          <w:sz w:val="24"/>
          <w:szCs w:val="24"/>
        </w:rPr>
        <w:t xml:space="preserve">, действуют </w:t>
      </w:r>
      <w:r w:rsidRPr="10EB61DF">
        <w:rPr>
          <w:b/>
          <w:sz w:val="24"/>
          <w:szCs w:val="24"/>
        </w:rPr>
        <w:t xml:space="preserve">11 </w:t>
      </w:r>
      <w:r w:rsidRPr="10EB61DF">
        <w:rPr>
          <w:sz w:val="24"/>
          <w:szCs w:val="24"/>
        </w:rPr>
        <w:t xml:space="preserve">лесных пожаров, на площади </w:t>
      </w:r>
      <w:r w:rsidRPr="10EB61DF">
        <w:rPr>
          <w:b/>
          <w:sz w:val="24"/>
          <w:szCs w:val="24"/>
        </w:rPr>
        <w:t>121,30 га</w:t>
      </w:r>
      <w:r w:rsidRPr="10EB61DF">
        <w:rPr>
          <w:sz w:val="24"/>
          <w:szCs w:val="24"/>
        </w:rPr>
        <w:t xml:space="preserve">, локализовано </w:t>
      </w:r>
      <w:r w:rsidRPr="10EB61DF">
        <w:rPr>
          <w:b/>
          <w:sz w:val="24"/>
          <w:szCs w:val="24"/>
        </w:rPr>
        <w:t xml:space="preserve">2 </w:t>
      </w:r>
      <w:r w:rsidRPr="10EB61DF">
        <w:rPr>
          <w:sz w:val="24"/>
          <w:szCs w:val="24"/>
        </w:rPr>
        <w:t xml:space="preserve">лесных пожара, на площади </w:t>
      </w:r>
      <w:r w:rsidRPr="10EB61DF">
        <w:rPr>
          <w:b/>
          <w:sz w:val="24"/>
          <w:szCs w:val="24"/>
        </w:rPr>
        <w:t>39,60 га,</w:t>
      </w:r>
      <w:r w:rsidRPr="10EB61DF">
        <w:rPr>
          <w:sz w:val="24"/>
          <w:szCs w:val="24"/>
        </w:rPr>
        <w:t xml:space="preserve"> ликвидировано </w:t>
      </w:r>
      <w:r w:rsidRPr="10EB61DF">
        <w:rPr>
          <w:b/>
          <w:sz w:val="24"/>
          <w:szCs w:val="24"/>
        </w:rPr>
        <w:t xml:space="preserve">5 </w:t>
      </w:r>
      <w:r w:rsidRPr="10EB61DF">
        <w:rPr>
          <w:sz w:val="24"/>
          <w:szCs w:val="24"/>
        </w:rPr>
        <w:t xml:space="preserve">лесных пожаров, на площади </w:t>
      </w:r>
      <w:r w:rsidRPr="10EB61DF">
        <w:rPr>
          <w:b/>
          <w:sz w:val="24"/>
          <w:szCs w:val="24"/>
        </w:rPr>
        <w:t>142,72 га</w:t>
      </w:r>
      <w:r w:rsidRPr="10EB61DF">
        <w:rPr>
          <w:sz w:val="24"/>
          <w:szCs w:val="24"/>
        </w:rPr>
        <w:t xml:space="preserve">; ландшафтных пожаров не зарегистрировано. </w:t>
      </w:r>
    </w:p>
    <w:p w:rsidR="00170893" w:rsidRPr="10EB61DF" w:rsidRDefault="00170893" w:rsidP="00A30EED">
      <w:pPr>
        <w:pBdr>
          <w:top w:val="nil"/>
          <w:left w:val="nil"/>
          <w:bottom w:val="nil"/>
          <w:right w:val="nil"/>
          <w:between w:val="nil"/>
        </w:pBdr>
        <w:ind w:firstLine="567"/>
        <w:jc w:val="both"/>
        <w:rPr>
          <w:b/>
          <w:sz w:val="24"/>
          <w:szCs w:val="24"/>
        </w:rPr>
      </w:pPr>
      <w:r w:rsidRPr="10EB61DF">
        <w:rPr>
          <w:sz w:val="24"/>
          <w:szCs w:val="24"/>
        </w:rPr>
        <w:t xml:space="preserve">Всего с начала пожароопасного периода </w:t>
      </w:r>
      <w:r w:rsidRPr="10EB61DF">
        <w:rPr>
          <w:b/>
          <w:sz w:val="24"/>
          <w:szCs w:val="24"/>
        </w:rPr>
        <w:t>2022</w:t>
      </w:r>
      <w:r w:rsidRPr="10EB61DF">
        <w:rPr>
          <w:sz w:val="24"/>
          <w:szCs w:val="24"/>
        </w:rPr>
        <w:t xml:space="preserve"> года на территории округа зарегистрирован </w:t>
      </w:r>
      <w:r w:rsidRPr="10EB61DF">
        <w:rPr>
          <w:b/>
          <w:sz w:val="24"/>
          <w:szCs w:val="24"/>
        </w:rPr>
        <w:t xml:space="preserve">101 </w:t>
      </w:r>
      <w:r w:rsidRPr="10EB61DF">
        <w:rPr>
          <w:sz w:val="24"/>
          <w:szCs w:val="24"/>
        </w:rPr>
        <w:t xml:space="preserve">лесной пожар, на площади </w:t>
      </w:r>
      <w:r w:rsidRPr="10EB61DF">
        <w:rPr>
          <w:b/>
          <w:sz w:val="24"/>
          <w:szCs w:val="24"/>
        </w:rPr>
        <w:t>3498,32 га</w:t>
      </w:r>
      <w:r w:rsidRPr="10EB61DF">
        <w:rPr>
          <w:sz w:val="24"/>
          <w:szCs w:val="24"/>
        </w:rPr>
        <w:t xml:space="preserve">; </w:t>
      </w:r>
      <w:r w:rsidRPr="10EB61DF">
        <w:rPr>
          <w:b/>
          <w:sz w:val="24"/>
          <w:szCs w:val="24"/>
        </w:rPr>
        <w:t xml:space="preserve">53 </w:t>
      </w:r>
      <w:r w:rsidRPr="10EB61DF">
        <w:rPr>
          <w:sz w:val="24"/>
          <w:szCs w:val="24"/>
        </w:rPr>
        <w:t xml:space="preserve">ландшафтных пожара, на площади </w:t>
      </w:r>
      <w:r w:rsidRPr="10EB61DF">
        <w:rPr>
          <w:b/>
          <w:sz w:val="24"/>
          <w:szCs w:val="24"/>
        </w:rPr>
        <w:t xml:space="preserve">5177,80 га. </w:t>
      </w:r>
      <w:r w:rsidRPr="10EB61DF">
        <w:rPr>
          <w:sz w:val="24"/>
          <w:szCs w:val="24"/>
        </w:rPr>
        <w:t xml:space="preserve">За аналогичный период </w:t>
      </w:r>
      <w:r w:rsidRPr="10EB61DF">
        <w:rPr>
          <w:b/>
          <w:sz w:val="24"/>
          <w:szCs w:val="24"/>
        </w:rPr>
        <w:t>2021</w:t>
      </w:r>
      <w:r w:rsidRPr="10EB61DF">
        <w:rPr>
          <w:sz w:val="24"/>
          <w:szCs w:val="24"/>
        </w:rPr>
        <w:t xml:space="preserve"> года на территории Ханты-Мансийского автономного округа - Югры зарегистрировано </w:t>
      </w:r>
      <w:r w:rsidRPr="10EB61DF">
        <w:rPr>
          <w:b/>
          <w:sz w:val="24"/>
          <w:szCs w:val="24"/>
        </w:rPr>
        <w:t xml:space="preserve">226 </w:t>
      </w:r>
      <w:r w:rsidRPr="10EB61DF">
        <w:rPr>
          <w:sz w:val="24"/>
          <w:szCs w:val="24"/>
        </w:rPr>
        <w:t xml:space="preserve">лесных пожаров, на площади </w:t>
      </w:r>
      <w:r w:rsidRPr="10EB61DF">
        <w:rPr>
          <w:b/>
          <w:sz w:val="24"/>
          <w:szCs w:val="24"/>
        </w:rPr>
        <w:t>12124,99 га</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170893" w:rsidRDefault="00095FD4" w:rsidP="00224D5C">
      <w:pPr>
        <w:spacing w:line="228" w:lineRule="auto"/>
        <w:ind w:right="-1" w:firstLine="567"/>
        <w:jc w:val="both"/>
        <w:rPr>
          <w:sz w:val="24"/>
          <w:szCs w:val="24"/>
        </w:rPr>
      </w:pPr>
      <w:r w:rsidRPr="10B26825">
        <w:rPr>
          <w:sz w:val="24"/>
          <w:szCs w:val="24"/>
        </w:rPr>
        <w:t xml:space="preserve">Радиационный фон (гамма – фон) в Ханты - Мансийском автономном округе в пределах нормы. </w:t>
      </w:r>
      <w:r w:rsidR="00603092" w:rsidRPr="00170893">
        <w:rPr>
          <w:sz w:val="24"/>
          <w:szCs w:val="24"/>
        </w:rPr>
        <w:t>Уровень радиационного фона в г. Ханты-Мансийск составляет 0,</w:t>
      </w:r>
      <w:r w:rsidR="00170893" w:rsidRPr="00170893">
        <w:rPr>
          <w:sz w:val="24"/>
          <w:szCs w:val="24"/>
        </w:rPr>
        <w:t>08</w:t>
      </w:r>
      <w:r w:rsidR="00603092" w:rsidRPr="00170893">
        <w:rPr>
          <w:sz w:val="24"/>
          <w:szCs w:val="24"/>
        </w:rPr>
        <w:t xml:space="preserve"> мкЗв/ч (в норме), в г. Нижневартовск 0,</w:t>
      </w:r>
      <w:r w:rsidR="00170893" w:rsidRPr="00170893">
        <w:rPr>
          <w:sz w:val="24"/>
          <w:szCs w:val="24"/>
        </w:rPr>
        <w:t>09</w:t>
      </w:r>
      <w:r w:rsidR="00603092" w:rsidRPr="00170893">
        <w:rPr>
          <w:sz w:val="24"/>
          <w:szCs w:val="24"/>
        </w:rPr>
        <w:t xml:space="preserve"> мкЗв/ч (в норме), и в п.г.т. Октябрьское 0,1</w:t>
      </w:r>
      <w:r w:rsidR="00170893" w:rsidRPr="00170893">
        <w:rPr>
          <w:sz w:val="24"/>
          <w:szCs w:val="24"/>
        </w:rPr>
        <w:t>2</w:t>
      </w:r>
      <w:r w:rsidR="00603092" w:rsidRPr="00170893">
        <w:rPr>
          <w:sz w:val="24"/>
          <w:szCs w:val="24"/>
        </w:rPr>
        <w:t xml:space="preserve"> мкЗв/ч (в норме).</w:t>
      </w:r>
    </w:p>
    <w:p w:rsidR="00C13AB3" w:rsidRPr="00170893" w:rsidRDefault="101B46C0" w:rsidP="005B3280">
      <w:pPr>
        <w:spacing w:line="228" w:lineRule="auto"/>
        <w:ind w:right="-1" w:firstLine="567"/>
        <w:jc w:val="both"/>
        <w:rPr>
          <w:b/>
          <w:bCs/>
          <w:sz w:val="16"/>
          <w:szCs w:val="16"/>
        </w:rPr>
      </w:pPr>
      <w:r w:rsidRPr="00170893">
        <w:rPr>
          <w:b/>
          <w:bCs/>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0A30EED" w:rsidRDefault="00A30EED" w:rsidP="10D51315">
      <w:pPr>
        <w:ind w:firstLine="567"/>
        <w:jc w:val="both"/>
        <w:rPr>
          <w:b/>
          <w:bCs/>
          <w:sz w:val="24"/>
          <w:szCs w:val="24"/>
          <w:u w:val="single"/>
        </w:rPr>
      </w:pPr>
    </w:p>
    <w:p w:rsidR="00A30EED" w:rsidRDefault="00A30EED" w:rsidP="10D51315">
      <w:pPr>
        <w:ind w:firstLine="567"/>
        <w:jc w:val="both"/>
        <w:rPr>
          <w:b/>
          <w:bCs/>
          <w:sz w:val="24"/>
          <w:szCs w:val="24"/>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4A6E17">
        <w:rPr>
          <w:rFonts w:ascii="Times New Roman" w:hAnsi="Times New Roman"/>
          <w:sz w:val="24"/>
          <w:szCs w:val="24"/>
        </w:rPr>
        <w:t>3</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4A6E17">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4A6E17">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4A6E17">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4A6E17">
        <w:rPr>
          <w:rFonts w:ascii="Times New Roman" w:hAnsi="Times New Roman"/>
          <w:sz w:val="24"/>
          <w:szCs w:val="24"/>
        </w:rPr>
        <w:t>7</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4A6E17">
        <w:rPr>
          <w:rFonts w:ascii="Times New Roman" w:hAnsi="Times New Roman"/>
          <w:sz w:val="24"/>
          <w:szCs w:val="24"/>
        </w:rPr>
        <w:t>1</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4A6E17">
        <w:rPr>
          <w:rFonts w:ascii="Times New Roman" w:hAnsi="Times New Roman"/>
          <w:sz w:val="24"/>
          <w:szCs w:val="24"/>
        </w:rPr>
        <w:t>3</w:t>
      </w:r>
      <w:r w:rsidRPr="10042151">
        <w:rPr>
          <w:rFonts w:ascii="Times New Roman" w:hAnsi="Times New Roman"/>
          <w:sz w:val="24"/>
          <w:szCs w:val="24"/>
        </w:rPr>
        <w:t xml:space="preserve"> человек</w:t>
      </w:r>
      <w:r w:rsidR="004A6E17">
        <w:rPr>
          <w:rFonts w:ascii="Times New Roman" w:hAnsi="Times New Roman"/>
          <w:sz w:val="24"/>
          <w:szCs w:val="24"/>
        </w:rPr>
        <w:t>а</w:t>
      </w:r>
      <w:r w:rsidRPr="10042151">
        <w:rPr>
          <w:rFonts w:ascii="Times New Roman" w:hAnsi="Times New Roman"/>
          <w:sz w:val="24"/>
          <w:szCs w:val="24"/>
        </w:rPr>
        <w:t>.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A6E1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С начала года на вод</w:t>
      </w:r>
      <w:r w:rsidR="10501BB7" w:rsidRPr="00CC694F">
        <w:rPr>
          <w:bCs/>
          <w:iCs/>
          <w:sz w:val="24"/>
          <w:szCs w:val="24"/>
        </w:rPr>
        <w:t xml:space="preserve">оемах округа зарегистрировано </w:t>
      </w:r>
      <w:r w:rsidR="00490DE2" w:rsidRPr="00CC694F">
        <w:rPr>
          <w:bCs/>
          <w:iCs/>
          <w:sz w:val="24"/>
          <w:szCs w:val="24"/>
        </w:rPr>
        <w:t>21</w:t>
      </w:r>
      <w:r w:rsidRPr="00CC694F">
        <w:rPr>
          <w:bCs/>
          <w:iCs/>
          <w:sz w:val="24"/>
          <w:szCs w:val="24"/>
        </w:rPr>
        <w:t xml:space="preserve"> происшестви</w:t>
      </w:r>
      <w:r w:rsidR="00CC694F" w:rsidRPr="00CC694F">
        <w:rPr>
          <w:bCs/>
          <w:iCs/>
          <w:sz w:val="24"/>
          <w:szCs w:val="24"/>
        </w:rPr>
        <w:t>е</w:t>
      </w:r>
      <w:r w:rsidRPr="00CC694F">
        <w:rPr>
          <w:bCs/>
          <w:iCs/>
          <w:sz w:val="24"/>
          <w:szCs w:val="24"/>
        </w:rPr>
        <w:t>, п</w:t>
      </w:r>
      <w:r w:rsidR="101A1E5D" w:rsidRPr="00CC694F">
        <w:rPr>
          <w:bCs/>
          <w:iCs/>
          <w:sz w:val="24"/>
          <w:szCs w:val="24"/>
        </w:rPr>
        <w:t>огиб</w:t>
      </w:r>
      <w:r w:rsidR="101B46C0" w:rsidRPr="00CC694F">
        <w:rPr>
          <w:bCs/>
          <w:iCs/>
          <w:sz w:val="24"/>
          <w:szCs w:val="24"/>
        </w:rPr>
        <w:t>ло</w:t>
      </w:r>
      <w:r w:rsidR="101A1E5D" w:rsidRPr="00CC694F">
        <w:rPr>
          <w:bCs/>
          <w:iCs/>
          <w:sz w:val="24"/>
          <w:szCs w:val="24"/>
        </w:rPr>
        <w:t xml:space="preserve"> </w:t>
      </w:r>
      <w:r w:rsidR="00B73A87" w:rsidRPr="00CC694F">
        <w:rPr>
          <w:bCs/>
          <w:iCs/>
          <w:sz w:val="24"/>
          <w:szCs w:val="24"/>
        </w:rPr>
        <w:t>1</w:t>
      </w:r>
      <w:r w:rsidR="00490DE2" w:rsidRPr="00CC694F">
        <w:rPr>
          <w:bCs/>
          <w:iCs/>
          <w:sz w:val="24"/>
          <w:szCs w:val="24"/>
        </w:rPr>
        <w:t>8</w:t>
      </w:r>
      <w:r w:rsidR="10105569" w:rsidRPr="00CC694F">
        <w:rPr>
          <w:bCs/>
          <w:iCs/>
          <w:sz w:val="24"/>
          <w:szCs w:val="24"/>
        </w:rPr>
        <w:t xml:space="preserve"> </w:t>
      </w:r>
      <w:r w:rsidR="0022615A" w:rsidRPr="00CC694F">
        <w:rPr>
          <w:bCs/>
          <w:iCs/>
          <w:sz w:val="24"/>
          <w:szCs w:val="24"/>
        </w:rPr>
        <w:t>человек</w:t>
      </w:r>
      <w:r w:rsidRPr="00CC694F">
        <w:rPr>
          <w:bCs/>
          <w:iCs/>
          <w:sz w:val="24"/>
          <w:szCs w:val="24"/>
        </w:rPr>
        <w:t>.</w:t>
      </w:r>
    </w:p>
    <w:p w:rsidR="105B4262"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За аналогичный период 202</w:t>
      </w:r>
      <w:r w:rsidR="10C2513E" w:rsidRPr="00CC694F">
        <w:rPr>
          <w:bCs/>
          <w:iCs/>
          <w:sz w:val="24"/>
          <w:szCs w:val="24"/>
        </w:rPr>
        <w:t>1</w:t>
      </w:r>
      <w:r w:rsidRPr="00CC694F">
        <w:rPr>
          <w:bCs/>
          <w:iCs/>
          <w:sz w:val="24"/>
          <w:szCs w:val="24"/>
        </w:rPr>
        <w:t xml:space="preserve"> года на вод</w:t>
      </w:r>
      <w:r w:rsidR="10FA4598" w:rsidRPr="00CC694F">
        <w:rPr>
          <w:bCs/>
          <w:iCs/>
          <w:sz w:val="24"/>
          <w:szCs w:val="24"/>
        </w:rPr>
        <w:t xml:space="preserve">оемах округа зарегистрировано </w:t>
      </w:r>
      <w:r w:rsidR="00474A56" w:rsidRPr="00CC694F">
        <w:rPr>
          <w:bCs/>
          <w:iCs/>
          <w:sz w:val="24"/>
          <w:szCs w:val="24"/>
        </w:rPr>
        <w:t>1</w:t>
      </w:r>
      <w:r w:rsidR="00333647" w:rsidRPr="00CC694F">
        <w:rPr>
          <w:bCs/>
          <w:iCs/>
          <w:sz w:val="24"/>
          <w:szCs w:val="24"/>
        </w:rPr>
        <w:t>7</w:t>
      </w:r>
      <w:r w:rsidR="10501BB7" w:rsidRPr="00CC694F">
        <w:rPr>
          <w:bCs/>
          <w:iCs/>
          <w:sz w:val="24"/>
          <w:szCs w:val="24"/>
        </w:rPr>
        <w:t xml:space="preserve"> происшеств</w:t>
      </w:r>
      <w:r w:rsidR="10B02F90" w:rsidRPr="00CC694F">
        <w:rPr>
          <w:bCs/>
          <w:iCs/>
          <w:sz w:val="24"/>
          <w:szCs w:val="24"/>
        </w:rPr>
        <w:t>и</w:t>
      </w:r>
      <w:r w:rsidR="10B91A38" w:rsidRPr="00CC694F">
        <w:rPr>
          <w:bCs/>
          <w:iCs/>
          <w:sz w:val="24"/>
          <w:szCs w:val="24"/>
        </w:rPr>
        <w:t>й</w:t>
      </w:r>
      <w:r w:rsidR="10F72051" w:rsidRPr="00CC694F">
        <w:rPr>
          <w:bCs/>
          <w:iCs/>
          <w:sz w:val="24"/>
          <w:szCs w:val="24"/>
        </w:rPr>
        <w:t>, погиб</w:t>
      </w:r>
      <w:r w:rsidR="108B6DB6" w:rsidRPr="00CC694F">
        <w:rPr>
          <w:bCs/>
          <w:iCs/>
          <w:sz w:val="24"/>
          <w:szCs w:val="24"/>
        </w:rPr>
        <w:t>ло</w:t>
      </w:r>
      <w:r w:rsidR="100267D3" w:rsidRPr="00CC694F">
        <w:rPr>
          <w:bCs/>
          <w:iCs/>
          <w:sz w:val="24"/>
          <w:szCs w:val="24"/>
        </w:rPr>
        <w:t xml:space="preserve"> </w:t>
      </w:r>
      <w:r w:rsidR="00474A56" w:rsidRPr="00CC694F">
        <w:rPr>
          <w:bCs/>
          <w:iCs/>
          <w:sz w:val="24"/>
          <w:szCs w:val="24"/>
        </w:rPr>
        <w:t>1</w:t>
      </w:r>
      <w:r w:rsidR="00333647" w:rsidRPr="00CC694F">
        <w:rPr>
          <w:bCs/>
          <w:iCs/>
          <w:sz w:val="24"/>
          <w:szCs w:val="24"/>
        </w:rPr>
        <w:t>8</w:t>
      </w:r>
      <w:r w:rsidRPr="00CC694F">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170893" w:rsidRPr="104F5FF5" w:rsidRDefault="105B4262" w:rsidP="00A30EED">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603092">
        <w:rPr>
          <w:b/>
          <w:sz w:val="24"/>
          <w:szCs w:val="24"/>
        </w:rPr>
        <w:t xml:space="preserve"> </w:t>
      </w:r>
      <w:r w:rsidR="00170893" w:rsidRPr="104F5FF5">
        <w:rPr>
          <w:sz w:val="24"/>
          <w:szCs w:val="24"/>
        </w:rPr>
        <w:t xml:space="preserve">Чрезвычайные (аварийные) </w:t>
      </w:r>
      <w:r w:rsidR="00170893" w:rsidRPr="104F5FF5">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170893" w:rsidRPr="10EB61DF" w:rsidRDefault="00170893" w:rsidP="00A30EED">
      <w:pPr>
        <w:shd w:val="clear" w:color="auto" w:fill="FFFFFF"/>
        <w:ind w:firstLine="567"/>
        <w:jc w:val="both"/>
        <w:rPr>
          <w:sz w:val="24"/>
          <w:szCs w:val="24"/>
        </w:rPr>
      </w:pPr>
      <w:r>
        <w:rPr>
          <w:sz w:val="24"/>
          <w:szCs w:val="24"/>
        </w:rPr>
        <w:t>14</w:t>
      </w:r>
      <w:r w:rsidRPr="104F5FF5">
        <w:rPr>
          <w:sz w:val="24"/>
          <w:szCs w:val="24"/>
        </w:rPr>
        <w:t>.07.2022 в 1</w:t>
      </w:r>
      <w:r>
        <w:rPr>
          <w:sz w:val="24"/>
          <w:szCs w:val="24"/>
        </w:rPr>
        <w:t>1</w:t>
      </w:r>
      <w:r w:rsidRPr="104F5FF5">
        <w:rPr>
          <w:sz w:val="24"/>
          <w:szCs w:val="24"/>
        </w:rPr>
        <w:t>:</w:t>
      </w:r>
      <w:r>
        <w:rPr>
          <w:sz w:val="24"/>
          <w:szCs w:val="24"/>
        </w:rPr>
        <w:t>4</w:t>
      </w:r>
      <w:r w:rsidRPr="104F5FF5">
        <w:rPr>
          <w:sz w:val="24"/>
          <w:szCs w:val="24"/>
        </w:rPr>
        <w:t>5 в п</w:t>
      </w:r>
      <w:r>
        <w:rPr>
          <w:sz w:val="24"/>
          <w:szCs w:val="24"/>
        </w:rPr>
        <w:t>гт</w:t>
      </w:r>
      <w:r w:rsidRPr="104F5FF5">
        <w:rPr>
          <w:sz w:val="24"/>
          <w:szCs w:val="24"/>
        </w:rPr>
        <w:t xml:space="preserve">. </w:t>
      </w:r>
      <w:r>
        <w:rPr>
          <w:sz w:val="24"/>
          <w:szCs w:val="24"/>
        </w:rPr>
        <w:t>Березово</w:t>
      </w:r>
      <w:r w:rsidRPr="104F5FF5">
        <w:rPr>
          <w:sz w:val="24"/>
          <w:szCs w:val="24"/>
        </w:rPr>
        <w:t xml:space="preserve"> </w:t>
      </w:r>
      <w:r>
        <w:rPr>
          <w:sz w:val="24"/>
          <w:szCs w:val="24"/>
        </w:rPr>
        <w:t>(Березовского</w:t>
      </w:r>
      <w:r w:rsidRPr="104F5FF5">
        <w:rPr>
          <w:sz w:val="24"/>
          <w:szCs w:val="24"/>
        </w:rPr>
        <w:t xml:space="preserve"> района</w:t>
      </w:r>
      <w:r>
        <w:rPr>
          <w:sz w:val="24"/>
          <w:szCs w:val="24"/>
        </w:rPr>
        <w:t>)</w:t>
      </w:r>
      <w:r w:rsidRPr="104F5FF5">
        <w:rPr>
          <w:sz w:val="24"/>
          <w:szCs w:val="24"/>
        </w:rPr>
        <w:t xml:space="preserve"> произош</w:t>
      </w:r>
      <w:r>
        <w:rPr>
          <w:sz w:val="24"/>
          <w:szCs w:val="24"/>
        </w:rPr>
        <w:t>е</w:t>
      </w:r>
      <w:r w:rsidRPr="104F5FF5">
        <w:rPr>
          <w:sz w:val="24"/>
          <w:szCs w:val="24"/>
        </w:rPr>
        <w:t xml:space="preserve">л </w:t>
      </w:r>
      <w:r>
        <w:rPr>
          <w:sz w:val="24"/>
          <w:szCs w:val="24"/>
          <w:u w:val="single"/>
        </w:rPr>
        <w:t>порыв трубопровода холодного водоснабжения</w:t>
      </w:r>
      <w:r w:rsidRPr="104F5FF5">
        <w:rPr>
          <w:sz w:val="24"/>
          <w:szCs w:val="24"/>
        </w:rPr>
        <w:t xml:space="preserve">. Под отключение попали: </w:t>
      </w:r>
      <w:r w:rsidRPr="10EB61DF">
        <w:rPr>
          <w:sz w:val="24"/>
          <w:szCs w:val="24"/>
        </w:rPr>
        <w:t>2 МКД в которых про</w:t>
      </w:r>
      <w:r>
        <w:rPr>
          <w:sz w:val="24"/>
          <w:szCs w:val="24"/>
        </w:rPr>
        <w:t>живает 160 чел. из них 37 детей</w:t>
      </w:r>
      <w:r w:rsidRPr="10EB61DF">
        <w:rPr>
          <w:sz w:val="24"/>
          <w:szCs w:val="24"/>
        </w:rPr>
        <w:t xml:space="preserve">, 4 частных дома в которых проживает 12 чел., 2 СЗО. </w:t>
      </w:r>
      <w:r w:rsidRPr="104F5FF5">
        <w:rPr>
          <w:sz w:val="24"/>
          <w:szCs w:val="24"/>
        </w:rPr>
        <w:t>В 1</w:t>
      </w:r>
      <w:r>
        <w:rPr>
          <w:sz w:val="24"/>
          <w:szCs w:val="24"/>
        </w:rPr>
        <w:t>9:18 вод</w:t>
      </w:r>
      <w:r w:rsidRPr="104F5FF5">
        <w:rPr>
          <w:sz w:val="24"/>
          <w:szCs w:val="24"/>
        </w:rPr>
        <w:t>оснабжение восстановлено в полном объеме.</w:t>
      </w:r>
    </w:p>
    <w:p w:rsidR="00A746DE" w:rsidRPr="00A746DE" w:rsidRDefault="00A746DE" w:rsidP="00170893">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CC694F" w:rsidRDefault="0011111D" w:rsidP="00224D5C">
      <w:pPr>
        <w:shd w:val="clear" w:color="auto" w:fill="FFFFFF"/>
        <w:ind w:firstLine="567"/>
        <w:jc w:val="both"/>
        <w:rPr>
          <w:sz w:val="24"/>
          <w:szCs w:val="24"/>
        </w:rPr>
      </w:pPr>
      <w:r w:rsidRPr="00CC694F">
        <w:rPr>
          <w:sz w:val="24"/>
          <w:szCs w:val="24"/>
        </w:rPr>
        <w:t>За неделю 13-19.06.2022 в Югре зарегистрировано 36,0 случаев ОРВИ на 10 тыс. населения, что ниже </w:t>
      </w:r>
      <w:hyperlink r:id="rId9" w:history="1">
        <w:r w:rsidRPr="00CC694F">
          <w:rPr>
            <w:sz w:val="24"/>
            <w:szCs w:val="24"/>
            <w:bdr w:val="none" w:sz="0" w:space="0" w:color="auto" w:frame="1"/>
          </w:rPr>
          <w:t>предыдущей недели</w:t>
        </w:r>
      </w:hyperlink>
      <w:r w:rsidRPr="00CC694F">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00CC694F">
        <w:rPr>
          <w:sz w:val="24"/>
          <w:szCs w:val="24"/>
        </w:rPr>
        <w:t xml:space="preserve">- 0-2 </w:t>
      </w:r>
      <w:r w:rsidR="004A6E17" w:rsidRPr="00CC694F">
        <w:rPr>
          <w:sz w:val="24"/>
          <w:szCs w:val="24"/>
        </w:rPr>
        <w:t>лет</w:t>
      </w:r>
      <w:r w:rsidRPr="00CC694F">
        <w:rPr>
          <w:sz w:val="24"/>
          <w:szCs w:val="24"/>
        </w:rPr>
        <w:t xml:space="preserve"> – 231,7 на 10 тыс.,</w:t>
      </w:r>
      <w:r w:rsidRPr="109C0472">
        <w:rPr>
          <w:sz w:val="24"/>
          <w:szCs w:val="24"/>
        </w:rPr>
        <w:t xml:space="preserve">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lastRenderedPageBreak/>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11111D">
      <w:pPr>
        <w:pStyle w:val="a6"/>
        <w:shd w:val="clear" w:color="auto" w:fill="FFFFFF"/>
        <w:tabs>
          <w:tab w:val="center" w:pos="5528"/>
        </w:tabs>
        <w:ind w:firstLine="567"/>
      </w:pPr>
      <w:r w:rsidRPr="10BA3052">
        <w:t> </w:t>
      </w:r>
      <w:r w:rsidRPr="10BA3052">
        <w:rPr>
          <w:bCs/>
        </w:rPr>
        <w:t> </w:t>
      </w:r>
      <w:r w:rsidRPr="10BA305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443DE">
        <w:trPr>
          <w:jc w:val="center"/>
        </w:trPr>
        <w:tc>
          <w:tcPr>
            <w:tcW w:w="534" w:type="dxa"/>
            <w:vMerge w:val="restart"/>
          </w:tcPr>
          <w:p w:rsidR="0011111D" w:rsidRPr="004A6E17" w:rsidRDefault="0011111D" w:rsidP="005443DE">
            <w:pPr>
              <w:pStyle w:val="a6"/>
              <w:shd w:val="clear" w:color="auto" w:fill="FFFFFF"/>
              <w:rPr>
                <w:b/>
                <w:sz w:val="20"/>
                <w:szCs w:val="20"/>
              </w:rPr>
            </w:pPr>
            <w:r w:rsidRPr="004A6E17">
              <w:rPr>
                <w:b/>
                <w:sz w:val="20"/>
                <w:szCs w:val="20"/>
              </w:rPr>
              <w:t>н/н</w:t>
            </w:r>
          </w:p>
        </w:tc>
        <w:tc>
          <w:tcPr>
            <w:tcW w:w="2496" w:type="dxa"/>
            <w:vMerge w:val="restart"/>
          </w:tcPr>
          <w:p w:rsidR="0011111D" w:rsidRPr="004A6E17" w:rsidRDefault="0011111D" w:rsidP="005443DE">
            <w:pPr>
              <w:pStyle w:val="a6"/>
              <w:shd w:val="clear" w:color="auto" w:fill="FFFFFF"/>
              <w:jc w:val="center"/>
              <w:rPr>
                <w:b/>
                <w:sz w:val="20"/>
                <w:szCs w:val="20"/>
              </w:rPr>
            </w:pPr>
            <w:r w:rsidRPr="004A6E17">
              <w:rPr>
                <w:b/>
                <w:sz w:val="20"/>
                <w:szCs w:val="20"/>
              </w:rPr>
              <w:t>ЕДДС</w:t>
            </w:r>
          </w:p>
        </w:tc>
        <w:tc>
          <w:tcPr>
            <w:tcW w:w="3221" w:type="dxa"/>
            <w:gridSpan w:val="3"/>
          </w:tcPr>
          <w:p w:rsidR="0011111D" w:rsidRPr="004A6E17" w:rsidRDefault="0011111D" w:rsidP="005443DE">
            <w:pPr>
              <w:pStyle w:val="a6"/>
              <w:shd w:val="clear" w:color="auto" w:fill="FFFFFF"/>
              <w:jc w:val="center"/>
              <w:rPr>
                <w:b/>
                <w:sz w:val="20"/>
                <w:szCs w:val="20"/>
              </w:rPr>
            </w:pPr>
            <w:r w:rsidRPr="004A6E17">
              <w:rPr>
                <w:b/>
                <w:sz w:val="20"/>
                <w:szCs w:val="20"/>
              </w:rPr>
              <w:t>Школы, из них приостановление образовательного процесса</w:t>
            </w:r>
          </w:p>
        </w:tc>
        <w:tc>
          <w:tcPr>
            <w:tcW w:w="3496" w:type="dxa"/>
            <w:gridSpan w:val="3"/>
          </w:tcPr>
          <w:p w:rsidR="0011111D" w:rsidRPr="004A6E17" w:rsidRDefault="0011111D" w:rsidP="005443DE">
            <w:pPr>
              <w:pStyle w:val="a6"/>
              <w:shd w:val="clear" w:color="auto" w:fill="FFFFFF"/>
              <w:jc w:val="center"/>
              <w:rPr>
                <w:b/>
                <w:sz w:val="20"/>
                <w:szCs w:val="20"/>
              </w:rPr>
            </w:pPr>
            <w:r w:rsidRPr="004A6E17">
              <w:rPr>
                <w:b/>
                <w:sz w:val="20"/>
                <w:szCs w:val="20"/>
              </w:rPr>
              <w:t>Детские сады, из них приостановление образовательного процесса</w:t>
            </w:r>
          </w:p>
        </w:tc>
      </w:tr>
      <w:tr w:rsidR="0011111D" w:rsidRPr="104C6554" w:rsidTr="005443DE">
        <w:trPr>
          <w:jc w:val="center"/>
        </w:trPr>
        <w:tc>
          <w:tcPr>
            <w:tcW w:w="534" w:type="dxa"/>
            <w:vMerge/>
          </w:tcPr>
          <w:p w:rsidR="0011111D" w:rsidRPr="004A6E17" w:rsidRDefault="0011111D" w:rsidP="005443DE">
            <w:pPr>
              <w:pStyle w:val="a6"/>
              <w:shd w:val="clear" w:color="auto" w:fill="FFFFFF"/>
              <w:rPr>
                <w:b/>
                <w:sz w:val="20"/>
                <w:szCs w:val="20"/>
              </w:rPr>
            </w:pPr>
          </w:p>
        </w:tc>
        <w:tc>
          <w:tcPr>
            <w:tcW w:w="2496" w:type="dxa"/>
            <w:vMerge/>
          </w:tcPr>
          <w:p w:rsidR="0011111D" w:rsidRPr="004A6E17" w:rsidRDefault="0011111D" w:rsidP="005443DE">
            <w:pPr>
              <w:pStyle w:val="a6"/>
              <w:shd w:val="clear" w:color="auto" w:fill="FFFFFF"/>
              <w:rPr>
                <w:b/>
                <w:sz w:val="20"/>
                <w:szCs w:val="20"/>
              </w:rPr>
            </w:pPr>
          </w:p>
        </w:tc>
        <w:tc>
          <w:tcPr>
            <w:tcW w:w="906" w:type="dxa"/>
          </w:tcPr>
          <w:p w:rsidR="0011111D" w:rsidRPr="004A6E17" w:rsidRDefault="0011111D" w:rsidP="005443DE">
            <w:pPr>
              <w:pStyle w:val="a6"/>
              <w:shd w:val="clear" w:color="auto" w:fill="FFFFFF"/>
              <w:rPr>
                <w:b/>
                <w:sz w:val="20"/>
                <w:szCs w:val="20"/>
              </w:rPr>
            </w:pPr>
            <w:r w:rsidRPr="004A6E17">
              <w:rPr>
                <w:b/>
                <w:sz w:val="20"/>
                <w:szCs w:val="20"/>
              </w:rPr>
              <w:t>всего</w:t>
            </w:r>
          </w:p>
        </w:tc>
        <w:tc>
          <w:tcPr>
            <w:tcW w:w="992" w:type="dxa"/>
          </w:tcPr>
          <w:p w:rsidR="0011111D" w:rsidRPr="004A6E17" w:rsidRDefault="0011111D" w:rsidP="005443DE">
            <w:pPr>
              <w:pStyle w:val="a6"/>
              <w:shd w:val="clear" w:color="auto" w:fill="FFFFFF"/>
              <w:rPr>
                <w:b/>
                <w:sz w:val="20"/>
                <w:szCs w:val="20"/>
              </w:rPr>
            </w:pPr>
            <w:r w:rsidRPr="004A6E17">
              <w:rPr>
                <w:b/>
                <w:sz w:val="20"/>
                <w:szCs w:val="20"/>
              </w:rPr>
              <w:t>Полное</w:t>
            </w:r>
          </w:p>
        </w:tc>
        <w:tc>
          <w:tcPr>
            <w:tcW w:w="1323" w:type="dxa"/>
          </w:tcPr>
          <w:p w:rsidR="0011111D" w:rsidRPr="004A6E17" w:rsidRDefault="0011111D" w:rsidP="005443DE">
            <w:pPr>
              <w:pStyle w:val="a6"/>
              <w:shd w:val="clear" w:color="auto" w:fill="FFFFFF"/>
              <w:rPr>
                <w:b/>
                <w:sz w:val="20"/>
                <w:szCs w:val="20"/>
              </w:rPr>
            </w:pPr>
            <w:r w:rsidRPr="004A6E17">
              <w:rPr>
                <w:b/>
                <w:sz w:val="20"/>
                <w:szCs w:val="20"/>
              </w:rPr>
              <w:t>Частичное</w:t>
            </w:r>
          </w:p>
        </w:tc>
        <w:tc>
          <w:tcPr>
            <w:tcW w:w="876" w:type="dxa"/>
          </w:tcPr>
          <w:p w:rsidR="0011111D" w:rsidRPr="004A6E17" w:rsidRDefault="0011111D" w:rsidP="005443DE">
            <w:pPr>
              <w:pStyle w:val="a6"/>
              <w:shd w:val="clear" w:color="auto" w:fill="FFFFFF"/>
              <w:rPr>
                <w:b/>
                <w:sz w:val="20"/>
                <w:szCs w:val="20"/>
              </w:rPr>
            </w:pPr>
            <w:r w:rsidRPr="004A6E17">
              <w:rPr>
                <w:b/>
                <w:sz w:val="20"/>
                <w:szCs w:val="20"/>
              </w:rPr>
              <w:t>всего</w:t>
            </w:r>
          </w:p>
        </w:tc>
        <w:tc>
          <w:tcPr>
            <w:tcW w:w="1203" w:type="dxa"/>
            <w:shd w:val="clear" w:color="auto" w:fill="auto"/>
          </w:tcPr>
          <w:p w:rsidR="0011111D" w:rsidRPr="004A6E17" w:rsidRDefault="0011111D" w:rsidP="005443DE">
            <w:pPr>
              <w:pStyle w:val="a6"/>
              <w:shd w:val="clear" w:color="auto" w:fill="FFFFFF"/>
              <w:rPr>
                <w:b/>
                <w:sz w:val="20"/>
                <w:szCs w:val="20"/>
              </w:rPr>
            </w:pPr>
            <w:r w:rsidRPr="004A6E17">
              <w:rPr>
                <w:b/>
                <w:sz w:val="20"/>
                <w:szCs w:val="20"/>
              </w:rPr>
              <w:t>Полное</w:t>
            </w:r>
          </w:p>
        </w:tc>
        <w:tc>
          <w:tcPr>
            <w:tcW w:w="1417" w:type="dxa"/>
          </w:tcPr>
          <w:p w:rsidR="0011111D" w:rsidRPr="004A6E17" w:rsidRDefault="0011111D" w:rsidP="005443DE">
            <w:pPr>
              <w:pStyle w:val="a6"/>
              <w:shd w:val="clear" w:color="auto" w:fill="FFFFFF"/>
              <w:rPr>
                <w:b/>
                <w:sz w:val="20"/>
                <w:szCs w:val="20"/>
              </w:rPr>
            </w:pPr>
            <w:r w:rsidRPr="004A6E17">
              <w:rPr>
                <w:b/>
                <w:sz w:val="20"/>
                <w:szCs w:val="20"/>
              </w:rPr>
              <w:t>Частичное</w:t>
            </w:r>
          </w:p>
        </w:tc>
      </w:tr>
      <w:tr w:rsidR="00603092" w:rsidRPr="104C6554" w:rsidTr="005443DE">
        <w:trPr>
          <w:trHeight w:val="247"/>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Белоярский район</w:t>
            </w:r>
          </w:p>
        </w:tc>
        <w:tc>
          <w:tcPr>
            <w:tcW w:w="906" w:type="dxa"/>
            <w:vAlign w:val="center"/>
          </w:tcPr>
          <w:p w:rsidR="00603092" w:rsidRPr="004A6E17" w:rsidRDefault="00603092" w:rsidP="003E7DDE">
            <w:pPr>
              <w:jc w:val="center"/>
            </w:pPr>
            <w:r w:rsidRPr="004A6E17">
              <w:t>11</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7</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trHeight w:val="58"/>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Березовский район</w:t>
            </w:r>
          </w:p>
        </w:tc>
        <w:tc>
          <w:tcPr>
            <w:tcW w:w="906" w:type="dxa"/>
            <w:vAlign w:val="center"/>
          </w:tcPr>
          <w:p w:rsidR="00603092" w:rsidRPr="004A6E17" w:rsidRDefault="00603092" w:rsidP="003E7DDE">
            <w:pPr>
              <w:jc w:val="center"/>
            </w:pPr>
            <w:r w:rsidRPr="004A6E17">
              <w:t>12</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19</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3</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Когалым</w:t>
            </w:r>
          </w:p>
        </w:tc>
        <w:tc>
          <w:tcPr>
            <w:tcW w:w="906" w:type="dxa"/>
            <w:vAlign w:val="center"/>
          </w:tcPr>
          <w:p w:rsidR="00603092" w:rsidRPr="004A6E17" w:rsidRDefault="00603092" w:rsidP="003E7DDE">
            <w:pPr>
              <w:jc w:val="center"/>
            </w:pPr>
            <w:r w:rsidRPr="004A6E17">
              <w:t>7</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7</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trHeight w:val="218"/>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4</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Кондинский район</w:t>
            </w:r>
          </w:p>
        </w:tc>
        <w:tc>
          <w:tcPr>
            <w:tcW w:w="906" w:type="dxa"/>
            <w:vAlign w:val="center"/>
          </w:tcPr>
          <w:p w:rsidR="00603092" w:rsidRPr="004A6E17" w:rsidRDefault="00603092" w:rsidP="003E7DDE">
            <w:pPr>
              <w:jc w:val="center"/>
            </w:pPr>
            <w:r w:rsidRPr="004A6E17">
              <w:t>15</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19</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5</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Лангепас</w:t>
            </w:r>
          </w:p>
        </w:tc>
        <w:tc>
          <w:tcPr>
            <w:tcW w:w="906" w:type="dxa"/>
            <w:vAlign w:val="center"/>
          </w:tcPr>
          <w:p w:rsidR="00603092" w:rsidRPr="004A6E17" w:rsidRDefault="00603092" w:rsidP="003E7DDE">
            <w:pPr>
              <w:jc w:val="center"/>
            </w:pPr>
            <w:r w:rsidRPr="004A6E17">
              <w:t>6</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4</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6</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Мегион</w:t>
            </w:r>
          </w:p>
        </w:tc>
        <w:tc>
          <w:tcPr>
            <w:tcW w:w="906" w:type="dxa"/>
            <w:vAlign w:val="center"/>
          </w:tcPr>
          <w:p w:rsidR="00603092" w:rsidRPr="004A6E17" w:rsidRDefault="00603092" w:rsidP="003E7DDE">
            <w:pPr>
              <w:jc w:val="center"/>
            </w:pPr>
            <w:r w:rsidRPr="004A6E17">
              <w:t>8</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19</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7</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Нефтеюганск</w:t>
            </w:r>
          </w:p>
        </w:tc>
        <w:tc>
          <w:tcPr>
            <w:tcW w:w="906" w:type="dxa"/>
            <w:vAlign w:val="center"/>
          </w:tcPr>
          <w:p w:rsidR="00603092" w:rsidRPr="004A6E17" w:rsidRDefault="00603092" w:rsidP="003E7DDE">
            <w:pPr>
              <w:jc w:val="center"/>
            </w:pPr>
            <w:r w:rsidRPr="004A6E17">
              <w:t>16</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22</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8</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Нефтеюганский район</w:t>
            </w:r>
          </w:p>
        </w:tc>
        <w:tc>
          <w:tcPr>
            <w:tcW w:w="906" w:type="dxa"/>
            <w:vAlign w:val="center"/>
          </w:tcPr>
          <w:p w:rsidR="00603092" w:rsidRPr="004A6E17" w:rsidRDefault="00603092" w:rsidP="003E7DDE">
            <w:pPr>
              <w:jc w:val="center"/>
            </w:pPr>
            <w:r w:rsidRPr="004A6E17">
              <w:t>13</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13</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9</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Нижневартовск</w:t>
            </w:r>
          </w:p>
        </w:tc>
        <w:tc>
          <w:tcPr>
            <w:tcW w:w="906" w:type="dxa"/>
            <w:vAlign w:val="center"/>
          </w:tcPr>
          <w:p w:rsidR="00603092" w:rsidRPr="004A6E17" w:rsidRDefault="00603092" w:rsidP="003E7DDE">
            <w:pPr>
              <w:jc w:val="center"/>
            </w:pPr>
            <w:r w:rsidRPr="004A6E17">
              <w:t>34</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36</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10</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Нижневартовский район</w:t>
            </w:r>
          </w:p>
        </w:tc>
        <w:tc>
          <w:tcPr>
            <w:tcW w:w="906" w:type="dxa"/>
            <w:vAlign w:val="center"/>
          </w:tcPr>
          <w:p w:rsidR="00603092" w:rsidRPr="004A6E17" w:rsidRDefault="00603092" w:rsidP="003E7DDE">
            <w:pPr>
              <w:jc w:val="center"/>
            </w:pPr>
            <w:r w:rsidRPr="004A6E17">
              <w:t>16</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6</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w:t>
            </w:r>
            <w:r w:rsidR="004A6E17">
              <w:rPr>
                <w:sz w:val="20"/>
                <w:szCs w:val="20"/>
              </w:rPr>
              <w:t xml:space="preserve"> </w:t>
            </w:r>
            <w:r w:rsidRPr="104C6554">
              <w:rPr>
                <w:sz w:val="20"/>
                <w:szCs w:val="20"/>
              </w:rPr>
              <w:t>Нягань</w:t>
            </w:r>
          </w:p>
        </w:tc>
        <w:tc>
          <w:tcPr>
            <w:tcW w:w="906" w:type="dxa"/>
            <w:vAlign w:val="center"/>
          </w:tcPr>
          <w:p w:rsidR="00603092" w:rsidRPr="004A6E17" w:rsidRDefault="00603092" w:rsidP="003E7DDE">
            <w:pPr>
              <w:jc w:val="center"/>
            </w:pPr>
            <w:r w:rsidRPr="004A6E17">
              <w:t>7</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9</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Октябрьский район</w:t>
            </w:r>
          </w:p>
        </w:tc>
        <w:tc>
          <w:tcPr>
            <w:tcW w:w="906" w:type="dxa"/>
            <w:vAlign w:val="center"/>
          </w:tcPr>
          <w:p w:rsidR="00603092" w:rsidRPr="004A6E17" w:rsidRDefault="00603092" w:rsidP="003E7DDE">
            <w:pPr>
              <w:jc w:val="center"/>
            </w:pPr>
            <w:r w:rsidRPr="004A6E17">
              <w:t>22</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11</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13</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Покачи</w:t>
            </w:r>
          </w:p>
        </w:tc>
        <w:tc>
          <w:tcPr>
            <w:tcW w:w="906" w:type="dxa"/>
            <w:vAlign w:val="center"/>
          </w:tcPr>
          <w:p w:rsidR="00603092" w:rsidRPr="004A6E17" w:rsidRDefault="00603092" w:rsidP="003E7DDE">
            <w:pPr>
              <w:jc w:val="center"/>
            </w:pPr>
            <w:r w:rsidRPr="004A6E17">
              <w:t>3</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5</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14</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w:t>
            </w:r>
            <w:r w:rsidR="004A6E17">
              <w:rPr>
                <w:sz w:val="20"/>
                <w:szCs w:val="20"/>
              </w:rPr>
              <w:t xml:space="preserve"> </w:t>
            </w:r>
            <w:r w:rsidRPr="104C6554">
              <w:rPr>
                <w:sz w:val="20"/>
                <w:szCs w:val="20"/>
              </w:rPr>
              <w:t>Пыть-Ях</w:t>
            </w:r>
          </w:p>
        </w:tc>
        <w:tc>
          <w:tcPr>
            <w:tcW w:w="906" w:type="dxa"/>
            <w:vAlign w:val="center"/>
          </w:tcPr>
          <w:p w:rsidR="00603092" w:rsidRPr="004A6E17" w:rsidRDefault="00603092" w:rsidP="003E7DDE">
            <w:pPr>
              <w:jc w:val="center"/>
            </w:pPr>
            <w:r w:rsidRPr="004A6E17">
              <w:t>6</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8</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15</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Радужный</w:t>
            </w:r>
          </w:p>
        </w:tc>
        <w:tc>
          <w:tcPr>
            <w:tcW w:w="906" w:type="dxa"/>
            <w:vAlign w:val="center"/>
          </w:tcPr>
          <w:p w:rsidR="00603092" w:rsidRPr="004A6E17" w:rsidRDefault="00603092" w:rsidP="003E7DDE">
            <w:pPr>
              <w:jc w:val="center"/>
            </w:pPr>
            <w:r w:rsidRPr="004A6E17">
              <w:t>7</w:t>
            </w:r>
          </w:p>
        </w:tc>
        <w:tc>
          <w:tcPr>
            <w:tcW w:w="992" w:type="dxa"/>
            <w:vAlign w:val="center"/>
          </w:tcPr>
          <w:p w:rsidR="00603092" w:rsidRPr="004A6E17" w:rsidRDefault="009D23DE" w:rsidP="003E7DDE">
            <w:pPr>
              <w:jc w:val="center"/>
            </w:pPr>
            <w:r>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12</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16/17</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Советский район и г. Югорск</w:t>
            </w:r>
          </w:p>
        </w:tc>
        <w:tc>
          <w:tcPr>
            <w:tcW w:w="906" w:type="dxa"/>
            <w:vAlign w:val="center"/>
          </w:tcPr>
          <w:p w:rsidR="00603092" w:rsidRPr="004A6E17" w:rsidRDefault="00603092" w:rsidP="003E7DDE">
            <w:pPr>
              <w:jc w:val="center"/>
            </w:pPr>
            <w:r w:rsidRPr="004A6E17">
              <w:t>18</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19</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trHeight w:val="152"/>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18</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Сургут</w:t>
            </w:r>
          </w:p>
        </w:tc>
        <w:tc>
          <w:tcPr>
            <w:tcW w:w="906" w:type="dxa"/>
            <w:vAlign w:val="center"/>
          </w:tcPr>
          <w:p w:rsidR="00603092" w:rsidRPr="004A6E17" w:rsidRDefault="00603092" w:rsidP="003E7DDE">
            <w:pPr>
              <w:jc w:val="center"/>
            </w:pPr>
            <w:r w:rsidRPr="004A6E17">
              <w:t>37</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43</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1</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19</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Сургутский район</w:t>
            </w:r>
          </w:p>
        </w:tc>
        <w:tc>
          <w:tcPr>
            <w:tcW w:w="906" w:type="dxa"/>
            <w:vAlign w:val="center"/>
          </w:tcPr>
          <w:p w:rsidR="00603092" w:rsidRPr="004A6E17" w:rsidRDefault="00603092" w:rsidP="003E7DDE">
            <w:pPr>
              <w:jc w:val="center"/>
            </w:pPr>
            <w:r w:rsidRPr="004A6E17">
              <w:t>18</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20</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trHeight w:val="316"/>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20</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Урай</w:t>
            </w:r>
          </w:p>
        </w:tc>
        <w:tc>
          <w:tcPr>
            <w:tcW w:w="906" w:type="dxa"/>
            <w:vAlign w:val="center"/>
          </w:tcPr>
          <w:p w:rsidR="00603092" w:rsidRPr="004A6E17" w:rsidRDefault="00603092" w:rsidP="003E7DDE">
            <w:pPr>
              <w:jc w:val="center"/>
            </w:pPr>
            <w:r w:rsidRPr="004A6E17">
              <w:t>8</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8</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Ханты-Мансийск</w:t>
            </w:r>
          </w:p>
        </w:tc>
        <w:tc>
          <w:tcPr>
            <w:tcW w:w="906" w:type="dxa"/>
            <w:vAlign w:val="center"/>
          </w:tcPr>
          <w:p w:rsidR="00603092" w:rsidRPr="004A6E17" w:rsidRDefault="00603092" w:rsidP="003E7DDE">
            <w:pPr>
              <w:jc w:val="center"/>
            </w:pPr>
            <w:r w:rsidRPr="004A6E17">
              <w:t>9</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16</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9D23DE" w:rsidP="003E7DDE">
            <w:pPr>
              <w:jc w:val="center"/>
            </w:pPr>
            <w:r>
              <w:t>5</w:t>
            </w:r>
          </w:p>
        </w:tc>
      </w:tr>
      <w:tr w:rsidR="00603092" w:rsidRPr="104C6554" w:rsidTr="005443DE">
        <w:trPr>
          <w:trHeight w:val="401"/>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Ханты-Мансийский район</w:t>
            </w:r>
          </w:p>
        </w:tc>
        <w:tc>
          <w:tcPr>
            <w:tcW w:w="906" w:type="dxa"/>
            <w:vAlign w:val="center"/>
          </w:tcPr>
          <w:p w:rsidR="00603092" w:rsidRPr="004A6E17" w:rsidRDefault="00603092" w:rsidP="003E7DDE">
            <w:pPr>
              <w:jc w:val="center"/>
            </w:pPr>
            <w:r w:rsidRPr="004A6E17">
              <w:t>24</w:t>
            </w:r>
          </w:p>
        </w:tc>
        <w:tc>
          <w:tcPr>
            <w:tcW w:w="992" w:type="dxa"/>
            <w:vAlign w:val="center"/>
          </w:tcPr>
          <w:p w:rsidR="00603092" w:rsidRPr="004A6E17" w:rsidRDefault="00603092" w:rsidP="003E7DDE">
            <w:pPr>
              <w:jc w:val="center"/>
            </w:pPr>
            <w:r w:rsidRPr="004A6E17">
              <w:t>0</w:t>
            </w:r>
          </w:p>
        </w:tc>
        <w:tc>
          <w:tcPr>
            <w:tcW w:w="1323" w:type="dxa"/>
            <w:vAlign w:val="center"/>
          </w:tcPr>
          <w:p w:rsidR="00603092" w:rsidRPr="004A6E17" w:rsidRDefault="00603092" w:rsidP="003E7DDE">
            <w:pPr>
              <w:jc w:val="center"/>
            </w:pPr>
            <w:r w:rsidRPr="004A6E17">
              <w:t>0</w:t>
            </w:r>
          </w:p>
        </w:tc>
        <w:tc>
          <w:tcPr>
            <w:tcW w:w="876" w:type="dxa"/>
            <w:vAlign w:val="center"/>
          </w:tcPr>
          <w:p w:rsidR="00603092" w:rsidRPr="004A6E17" w:rsidRDefault="00603092" w:rsidP="003E7DDE">
            <w:pPr>
              <w:jc w:val="center"/>
            </w:pPr>
            <w:r w:rsidRPr="004A6E17">
              <w:t>10</w:t>
            </w:r>
          </w:p>
        </w:tc>
        <w:tc>
          <w:tcPr>
            <w:tcW w:w="1203" w:type="dxa"/>
            <w:shd w:val="clear" w:color="auto" w:fill="auto"/>
            <w:vAlign w:val="center"/>
          </w:tcPr>
          <w:p w:rsidR="00603092" w:rsidRPr="004A6E17" w:rsidRDefault="00603092" w:rsidP="003E7DDE">
            <w:pPr>
              <w:jc w:val="center"/>
            </w:pPr>
            <w:r w:rsidRPr="004A6E17">
              <w:t>0</w:t>
            </w:r>
          </w:p>
        </w:tc>
        <w:tc>
          <w:tcPr>
            <w:tcW w:w="1417" w:type="dxa"/>
            <w:vAlign w:val="center"/>
          </w:tcPr>
          <w:p w:rsidR="00603092" w:rsidRPr="004A6E17" w:rsidRDefault="00603092" w:rsidP="003E7DDE">
            <w:pPr>
              <w:jc w:val="center"/>
            </w:pPr>
            <w:r w:rsidRPr="004A6E17">
              <w:t>0</w:t>
            </w:r>
          </w:p>
        </w:tc>
      </w:tr>
      <w:tr w:rsidR="0011111D" w:rsidRPr="104C6554" w:rsidTr="005443DE">
        <w:trPr>
          <w:trHeight w:val="258"/>
          <w:jc w:val="center"/>
        </w:trPr>
        <w:tc>
          <w:tcPr>
            <w:tcW w:w="3030" w:type="dxa"/>
            <w:gridSpan w:val="2"/>
          </w:tcPr>
          <w:p w:rsidR="0011111D" w:rsidRPr="104C6554" w:rsidRDefault="0011111D" w:rsidP="005443DE">
            <w:pPr>
              <w:pStyle w:val="a6"/>
              <w:shd w:val="clear" w:color="auto" w:fill="FFFFFF"/>
              <w:rPr>
                <w:sz w:val="20"/>
                <w:szCs w:val="20"/>
              </w:rPr>
            </w:pPr>
            <w:r w:rsidRPr="104C6554">
              <w:rPr>
                <w:sz w:val="20"/>
                <w:szCs w:val="20"/>
              </w:rPr>
              <w:t>Итого</w:t>
            </w:r>
          </w:p>
        </w:tc>
        <w:tc>
          <w:tcPr>
            <w:tcW w:w="906" w:type="dxa"/>
            <w:vAlign w:val="center"/>
          </w:tcPr>
          <w:p w:rsidR="0011111D" w:rsidRPr="004A6E17" w:rsidRDefault="0011111D" w:rsidP="005443DE">
            <w:pPr>
              <w:pStyle w:val="a6"/>
              <w:shd w:val="clear" w:color="auto" w:fill="FFFFFF"/>
              <w:jc w:val="center"/>
              <w:rPr>
                <w:b/>
                <w:sz w:val="20"/>
                <w:szCs w:val="20"/>
              </w:rPr>
            </w:pPr>
            <w:r w:rsidRPr="004A6E17">
              <w:rPr>
                <w:b/>
                <w:sz w:val="20"/>
                <w:szCs w:val="20"/>
              </w:rPr>
              <w:t>297</w:t>
            </w:r>
          </w:p>
        </w:tc>
        <w:tc>
          <w:tcPr>
            <w:tcW w:w="992" w:type="dxa"/>
            <w:vAlign w:val="center"/>
          </w:tcPr>
          <w:p w:rsidR="0011111D" w:rsidRPr="004A6E17" w:rsidRDefault="009D23DE" w:rsidP="005443DE">
            <w:pPr>
              <w:pStyle w:val="a6"/>
              <w:shd w:val="clear" w:color="auto" w:fill="FFFFFF"/>
              <w:jc w:val="center"/>
              <w:rPr>
                <w:b/>
                <w:sz w:val="20"/>
                <w:szCs w:val="20"/>
                <w:lang w:val="en-US"/>
              </w:rPr>
            </w:pPr>
            <w:r>
              <w:rPr>
                <w:b/>
                <w:sz w:val="20"/>
                <w:szCs w:val="20"/>
              </w:rPr>
              <w:t>0</w:t>
            </w:r>
          </w:p>
        </w:tc>
        <w:tc>
          <w:tcPr>
            <w:tcW w:w="1323" w:type="dxa"/>
            <w:vAlign w:val="center"/>
          </w:tcPr>
          <w:p w:rsidR="0011111D" w:rsidRPr="004A6E17" w:rsidRDefault="0011111D" w:rsidP="005443DE">
            <w:pPr>
              <w:pStyle w:val="a6"/>
              <w:shd w:val="clear" w:color="auto" w:fill="FFFFFF"/>
              <w:jc w:val="center"/>
              <w:rPr>
                <w:b/>
                <w:sz w:val="20"/>
                <w:szCs w:val="20"/>
              </w:rPr>
            </w:pPr>
            <w:r w:rsidRPr="004A6E17">
              <w:rPr>
                <w:b/>
                <w:sz w:val="20"/>
                <w:szCs w:val="20"/>
              </w:rPr>
              <w:t>0</w:t>
            </w:r>
          </w:p>
        </w:tc>
        <w:tc>
          <w:tcPr>
            <w:tcW w:w="876" w:type="dxa"/>
            <w:vAlign w:val="center"/>
          </w:tcPr>
          <w:p w:rsidR="0011111D" w:rsidRPr="004A6E17" w:rsidRDefault="0011111D" w:rsidP="005443DE">
            <w:pPr>
              <w:jc w:val="center"/>
              <w:rPr>
                <w:b/>
              </w:rPr>
            </w:pPr>
            <w:r w:rsidRPr="004A6E17">
              <w:rPr>
                <w:b/>
              </w:rPr>
              <w:t>313</w:t>
            </w:r>
          </w:p>
        </w:tc>
        <w:tc>
          <w:tcPr>
            <w:tcW w:w="1203" w:type="dxa"/>
            <w:shd w:val="clear" w:color="auto" w:fill="auto"/>
            <w:vAlign w:val="center"/>
          </w:tcPr>
          <w:p w:rsidR="0011111D" w:rsidRPr="004A6E17" w:rsidRDefault="0011111D" w:rsidP="005443DE">
            <w:pPr>
              <w:pStyle w:val="a6"/>
              <w:shd w:val="clear" w:color="auto" w:fill="FFFFFF"/>
              <w:tabs>
                <w:tab w:val="left" w:pos="420"/>
                <w:tab w:val="center" w:pos="493"/>
              </w:tabs>
              <w:jc w:val="center"/>
              <w:rPr>
                <w:b/>
                <w:sz w:val="20"/>
                <w:szCs w:val="20"/>
              </w:rPr>
            </w:pPr>
            <w:r w:rsidRPr="004A6E17">
              <w:rPr>
                <w:b/>
                <w:sz w:val="20"/>
                <w:szCs w:val="20"/>
              </w:rPr>
              <w:t>0</w:t>
            </w:r>
          </w:p>
        </w:tc>
        <w:tc>
          <w:tcPr>
            <w:tcW w:w="1417" w:type="dxa"/>
            <w:vAlign w:val="center"/>
          </w:tcPr>
          <w:p w:rsidR="0011111D" w:rsidRPr="004A6E17" w:rsidRDefault="009D23DE" w:rsidP="005443DE">
            <w:pPr>
              <w:jc w:val="center"/>
              <w:rPr>
                <w:b/>
              </w:rPr>
            </w:pPr>
            <w:r>
              <w:rPr>
                <w:b/>
              </w:rPr>
              <w:t>6</w:t>
            </w:r>
          </w:p>
        </w:tc>
      </w:tr>
    </w:tbl>
    <w:p w:rsidR="0011111D" w:rsidRPr="109B6498" w:rsidRDefault="0011111D" w:rsidP="0011111D">
      <w:pPr>
        <w:pStyle w:val="a6"/>
        <w:shd w:val="clear" w:color="auto" w:fill="FFFFFF"/>
        <w:rPr>
          <w:color w:val="FF0000"/>
          <w:sz w:val="22"/>
          <w:szCs w:val="20"/>
        </w:rPr>
      </w:pPr>
    </w:p>
    <w:p w:rsidR="0011111D" w:rsidRPr="00603092" w:rsidRDefault="0011111D" w:rsidP="00224D5C">
      <w:pPr>
        <w:autoSpaceDE w:val="0"/>
        <w:autoSpaceDN w:val="0"/>
        <w:ind w:firstLine="567"/>
        <w:jc w:val="both"/>
        <w:rPr>
          <w:sz w:val="24"/>
          <w:szCs w:val="24"/>
          <w:lang w:bidi="ru-RU"/>
        </w:rPr>
      </w:pPr>
      <w:r w:rsidRPr="00A555C1">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w:t>
      </w:r>
      <w:r w:rsidRPr="00603092">
        <w:rPr>
          <w:sz w:val="24"/>
          <w:szCs w:val="24"/>
          <w:lang w:bidi="ru-RU"/>
        </w:rPr>
        <w:t xml:space="preserve"> наблюдался на 20 неделе, что раньше обычного, который по данным многолетних наблюдений наступает на 25 неделе.</w:t>
      </w:r>
    </w:p>
    <w:p w:rsidR="0011111D" w:rsidRPr="108A7F3C" w:rsidRDefault="0011111D" w:rsidP="00224D5C">
      <w:pPr>
        <w:autoSpaceDE w:val="0"/>
        <w:autoSpaceDN w:val="0"/>
        <w:ind w:firstLine="567"/>
        <w:jc w:val="both"/>
        <w:rPr>
          <w:sz w:val="24"/>
          <w:szCs w:val="24"/>
          <w:lang w:bidi="ru-RU"/>
        </w:rPr>
      </w:pPr>
      <w:r w:rsidRPr="00603092">
        <w:rPr>
          <w:sz w:val="24"/>
          <w:szCs w:val="24"/>
          <w:lang w:bidi="ru-RU"/>
        </w:rPr>
        <w:t>На 26 неделе зарегистрировано 311 случаев</w:t>
      </w:r>
      <w:r w:rsidRPr="108A7F3C">
        <w:rPr>
          <w:sz w:val="24"/>
          <w:szCs w:val="24"/>
          <w:lang w:bidi="ru-RU"/>
        </w:rPr>
        <w:t>, что на 56,3% выше аналогичного периода 2021 года (199 случаев) и выше среднемноголетнего на 7,2%.</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xml:space="preserve">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w:t>
      </w:r>
      <w:r w:rsidR="00603092" w:rsidRPr="108A7F3C">
        <w:rPr>
          <w:sz w:val="24"/>
          <w:szCs w:val="24"/>
          <w:lang w:bidi="ru-RU"/>
        </w:rPr>
        <w:t>гаммаглобулиноп</w:t>
      </w:r>
      <w:r w:rsidR="00603092">
        <w:rPr>
          <w:sz w:val="24"/>
          <w:szCs w:val="24"/>
          <w:lang w:bidi="ru-RU"/>
        </w:rPr>
        <w:t>о</w:t>
      </w:r>
      <w:r w:rsidR="00603092" w:rsidRPr="108A7F3C">
        <w:rPr>
          <w:sz w:val="24"/>
          <w:szCs w:val="24"/>
          <w:lang w:bidi="ru-RU"/>
        </w:rPr>
        <w:t>филактику</w:t>
      </w:r>
      <w:r w:rsidRPr="108A7F3C">
        <w:rPr>
          <w:sz w:val="24"/>
          <w:szCs w:val="24"/>
          <w:lang w:bidi="ru-RU"/>
        </w:rPr>
        <w:t xml:space="preserve"> получили 88,6% от подлежащих (2970 из 3353 подлежащих).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Районирование присасываний</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w:t>
      </w:r>
      <w:r w:rsidR="004A6E17">
        <w:rPr>
          <w:sz w:val="24"/>
          <w:szCs w:val="24"/>
          <w:lang w:bidi="ru-RU"/>
        </w:rPr>
        <w:t xml:space="preserve"> </w:t>
      </w:r>
      <w:r w:rsidRPr="108A7F3C">
        <w:rPr>
          <w:sz w:val="24"/>
          <w:szCs w:val="24"/>
          <w:lang w:bidi="ru-RU"/>
        </w:rPr>
        <w:t>Пыть-Ях (1148,6 на 100 тыс.нас.), Октябрьский район (916,8 на 100 тыс.нас.), Кондинский район (904,8 на 100 тыс.нас.), г.</w:t>
      </w:r>
      <w:r w:rsidR="004A6E17">
        <w:rPr>
          <w:sz w:val="24"/>
          <w:szCs w:val="24"/>
          <w:lang w:bidi="ru-RU"/>
        </w:rPr>
        <w:t xml:space="preserve"> </w:t>
      </w:r>
      <w:r w:rsidRPr="108A7F3C">
        <w:rPr>
          <w:sz w:val="24"/>
          <w:szCs w:val="24"/>
          <w:lang w:bidi="ru-RU"/>
        </w:rPr>
        <w:t>Ханты-Мансийск (735,45 на 100 тыс.нас.). Наименьший же показатель в г.</w:t>
      </w:r>
      <w:r w:rsidR="004A6E17">
        <w:rPr>
          <w:sz w:val="24"/>
          <w:szCs w:val="24"/>
          <w:lang w:bidi="ru-RU"/>
        </w:rPr>
        <w:t xml:space="preserve"> </w:t>
      </w:r>
      <w:r w:rsidRPr="108A7F3C">
        <w:rPr>
          <w:sz w:val="24"/>
          <w:szCs w:val="24"/>
          <w:lang w:bidi="ru-RU"/>
        </w:rPr>
        <w:t>Когалым (13,2 на 100 тыс.нас.), г.</w:t>
      </w:r>
      <w:r w:rsidR="004A6E17">
        <w:rPr>
          <w:sz w:val="24"/>
          <w:szCs w:val="24"/>
          <w:lang w:bidi="ru-RU"/>
        </w:rPr>
        <w:t xml:space="preserve"> </w:t>
      </w:r>
      <w:r w:rsidRPr="108A7F3C">
        <w:rPr>
          <w:sz w:val="24"/>
          <w:szCs w:val="24"/>
          <w:lang w:bidi="ru-RU"/>
        </w:rPr>
        <w:t>Радужный (15,8 на 100 тыс.нас.), Белоярский (29,7 на 100 тыс.нас.),</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w:t>
      </w:r>
      <w:r>
        <w:rPr>
          <w:sz w:val="24"/>
          <w:szCs w:val="24"/>
          <w:lang w:bidi="ru-RU"/>
        </w:rPr>
        <w:t xml:space="preserve"> </w:t>
      </w:r>
      <w:r w:rsidRPr="108A7F3C">
        <w:rPr>
          <w:sz w:val="24"/>
          <w:szCs w:val="24"/>
          <w:lang w:bidi="ru-RU"/>
        </w:rPr>
        <w:t>еще троим введен противоклещевой иммуноглобулин.</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ИКБ – 39,5% (527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МЭЧ – 6,8% (98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КВЭ – 1,12% (20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ГАЧ – 0,97% (14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w:t>
      </w:r>
      <w:r w:rsidR="00224D5C">
        <w:rPr>
          <w:sz w:val="24"/>
          <w:szCs w:val="24"/>
          <w:lang w:bidi="ru-RU"/>
        </w:rPr>
        <w:t xml:space="preserve">е – 457,3 га, 2021 – 526,6 га; </w:t>
      </w:r>
      <w:r w:rsidRPr="108A7F3C">
        <w:rPr>
          <w:sz w:val="24"/>
          <w:szCs w:val="24"/>
          <w:lang w:bidi="ru-RU"/>
        </w:rPr>
        <w:t>ларвицидные – 38,4 га, 2021 – 41,0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 12.05.2022 контракты по дезинфекционным обработкам заключены на 100% по всем эндемичным МО.</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ЛОУ – 473,81 га, (100 %)</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кладбище – 378,48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парки – 500,56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прочие – 2754,8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564F2F" w:rsidRDefault="0011111D" w:rsidP="00224D5C">
      <w:pPr>
        <w:jc w:val="both"/>
        <w:rPr>
          <w:sz w:val="24"/>
          <w:szCs w:val="24"/>
          <w:lang w:bidi="ru-RU"/>
        </w:rPr>
      </w:pPr>
      <w:r w:rsidRPr="108A7F3C">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11111D">
      <w:pPr>
        <w:jc w:val="both"/>
        <w:rPr>
          <w:b/>
          <w:i/>
          <w:sz w:val="16"/>
          <w:szCs w:val="16"/>
          <w:u w:val="single"/>
        </w:rPr>
      </w:pPr>
    </w:p>
    <w:p w:rsidR="00564F2F" w:rsidRPr="10AE228D" w:rsidRDefault="00564F2F" w:rsidP="00A30EED">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D455EE" w:rsidRPr="10A46F4B" w:rsidRDefault="00D455EE" w:rsidP="00A30EED">
      <w:pPr>
        <w:ind w:firstLine="567"/>
        <w:jc w:val="both"/>
        <w:rPr>
          <w:b/>
          <w:sz w:val="24"/>
          <w:szCs w:val="24"/>
        </w:rPr>
      </w:pPr>
      <w:r w:rsidRPr="10A46F4B">
        <w:rPr>
          <w:sz w:val="24"/>
          <w:szCs w:val="24"/>
        </w:rPr>
        <w:t xml:space="preserve">Всего на территории Ханты-Мансийского автономного округа - Югры подтверждено </w:t>
      </w:r>
      <w:r w:rsidRPr="10A46F4B">
        <w:rPr>
          <w:b/>
          <w:bCs/>
          <w:sz w:val="24"/>
          <w:szCs w:val="24"/>
        </w:rPr>
        <w:t>211 6</w:t>
      </w:r>
      <w:r>
        <w:rPr>
          <w:b/>
          <w:bCs/>
          <w:sz w:val="24"/>
          <w:szCs w:val="24"/>
        </w:rPr>
        <w:t>69</w:t>
      </w:r>
      <w:r w:rsidRPr="10A46F4B">
        <w:rPr>
          <w:b/>
          <w:bCs/>
          <w:sz w:val="24"/>
          <w:szCs w:val="24"/>
        </w:rPr>
        <w:t xml:space="preserve"> </w:t>
      </w:r>
      <w:r w:rsidRPr="10A46F4B">
        <w:rPr>
          <w:sz w:val="24"/>
          <w:szCs w:val="24"/>
        </w:rPr>
        <w:t>случа</w:t>
      </w:r>
      <w:r>
        <w:rPr>
          <w:sz w:val="24"/>
          <w:szCs w:val="24"/>
        </w:rPr>
        <w:t>ев</w:t>
      </w:r>
      <w:r w:rsidRPr="10A46F4B">
        <w:rPr>
          <w:sz w:val="24"/>
          <w:szCs w:val="24"/>
        </w:rPr>
        <w:t xml:space="preserve"> заражения (за сутки </w:t>
      </w:r>
      <w:r>
        <w:rPr>
          <w:b/>
          <w:sz w:val="24"/>
          <w:szCs w:val="24"/>
        </w:rPr>
        <w:t>35</w:t>
      </w:r>
      <w:r w:rsidRPr="10A46F4B">
        <w:rPr>
          <w:sz w:val="24"/>
          <w:szCs w:val="24"/>
        </w:rPr>
        <w:t xml:space="preserve">), выздоровели </w:t>
      </w:r>
      <w:r w:rsidRPr="10A46F4B">
        <w:rPr>
          <w:b/>
          <w:bCs/>
          <w:sz w:val="24"/>
          <w:szCs w:val="24"/>
        </w:rPr>
        <w:t>208 </w:t>
      </w:r>
      <w:r>
        <w:rPr>
          <w:b/>
          <w:bCs/>
          <w:sz w:val="24"/>
          <w:szCs w:val="24"/>
        </w:rPr>
        <w:t>813</w:t>
      </w:r>
      <w:r w:rsidRPr="10A46F4B">
        <w:rPr>
          <w:b/>
          <w:bCs/>
          <w:sz w:val="24"/>
          <w:szCs w:val="24"/>
        </w:rPr>
        <w:t xml:space="preserve"> </w:t>
      </w:r>
      <w:r w:rsidRPr="10A46F4B">
        <w:rPr>
          <w:sz w:val="24"/>
          <w:szCs w:val="24"/>
        </w:rPr>
        <w:t xml:space="preserve">человек (за сутки </w:t>
      </w:r>
      <w:r>
        <w:rPr>
          <w:b/>
          <w:sz w:val="24"/>
          <w:szCs w:val="24"/>
        </w:rPr>
        <w:t>19</w:t>
      </w:r>
      <w:r w:rsidRPr="10A46F4B">
        <w:rPr>
          <w:sz w:val="24"/>
          <w:szCs w:val="24"/>
        </w:rPr>
        <w:t xml:space="preserve">), скончались </w:t>
      </w:r>
      <w:r w:rsidRPr="10A46F4B">
        <w:rPr>
          <w:b/>
          <w:bCs/>
          <w:sz w:val="24"/>
          <w:szCs w:val="24"/>
        </w:rPr>
        <w:t xml:space="preserve">2 557 </w:t>
      </w:r>
      <w:r w:rsidRPr="10A46F4B">
        <w:rPr>
          <w:sz w:val="24"/>
          <w:szCs w:val="24"/>
        </w:rPr>
        <w:t>человек (за сутки</w:t>
      </w:r>
      <w:r w:rsidRPr="10A46F4B">
        <w:rPr>
          <w:b/>
          <w:sz w:val="24"/>
          <w:szCs w:val="24"/>
        </w:rPr>
        <w:t xml:space="preserve"> </w:t>
      </w:r>
      <w:r>
        <w:rPr>
          <w:b/>
          <w:sz w:val="24"/>
          <w:szCs w:val="24"/>
        </w:rPr>
        <w:t>0</w:t>
      </w:r>
      <w:r w:rsidRPr="10A46F4B">
        <w:rPr>
          <w:sz w:val="24"/>
          <w:szCs w:val="24"/>
        </w:rPr>
        <w:t>). По состоянию на 1</w:t>
      </w:r>
      <w:r>
        <w:rPr>
          <w:sz w:val="24"/>
          <w:szCs w:val="24"/>
        </w:rPr>
        <w:t>5</w:t>
      </w:r>
      <w:r w:rsidRPr="10A46F4B">
        <w:rPr>
          <w:sz w:val="24"/>
          <w:szCs w:val="24"/>
        </w:rPr>
        <w:t xml:space="preserve">.07.2022 госпитализировано </w:t>
      </w:r>
      <w:r>
        <w:rPr>
          <w:sz w:val="24"/>
          <w:szCs w:val="24"/>
        </w:rPr>
        <w:t>51</w:t>
      </w:r>
      <w:r w:rsidRPr="10A46F4B">
        <w:rPr>
          <w:b/>
          <w:sz w:val="24"/>
          <w:szCs w:val="24"/>
        </w:rPr>
        <w:t xml:space="preserve"> </w:t>
      </w:r>
      <w:r w:rsidRPr="10A46F4B">
        <w:rPr>
          <w:sz w:val="24"/>
          <w:szCs w:val="24"/>
        </w:rPr>
        <w:t>человек.</w:t>
      </w:r>
    </w:p>
    <w:p w:rsidR="00D455EE" w:rsidRPr="00D455EE" w:rsidRDefault="00D455EE" w:rsidP="00A30EED">
      <w:pPr>
        <w:ind w:firstLine="567"/>
        <w:jc w:val="both"/>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004A6E17" w:rsidRDefault="00E86B89" w:rsidP="005443DE">
            <w:pPr>
              <w:tabs>
                <w:tab w:val="left" w:pos="3170"/>
              </w:tabs>
              <w:jc w:val="center"/>
              <w:rPr>
                <w:b/>
              </w:rPr>
            </w:pPr>
            <w:r w:rsidRPr="004A6E17">
              <w:rPr>
                <w:b/>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004A6E17" w:rsidRDefault="00E86B89" w:rsidP="005443DE">
            <w:pPr>
              <w:tabs>
                <w:tab w:val="left" w:pos="3170"/>
              </w:tabs>
              <w:jc w:val="center"/>
              <w:rPr>
                <w:b/>
              </w:rPr>
            </w:pPr>
            <w:r w:rsidRPr="004A6E17">
              <w:rPr>
                <w:b/>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004A6E17" w:rsidRDefault="00E86B89" w:rsidP="005443DE">
            <w:pPr>
              <w:tabs>
                <w:tab w:val="left" w:pos="3170"/>
              </w:tabs>
              <w:jc w:val="center"/>
              <w:rPr>
                <w:b/>
              </w:rPr>
            </w:pPr>
            <w:r w:rsidRPr="004A6E17">
              <w:rPr>
                <w:b/>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86B89" w:rsidRPr="004A6E17" w:rsidRDefault="00E86B89" w:rsidP="005443DE">
            <w:pPr>
              <w:tabs>
                <w:tab w:val="left" w:pos="3170"/>
              </w:tabs>
              <w:jc w:val="center"/>
              <w:rPr>
                <w:b/>
              </w:rPr>
            </w:pPr>
            <w:r w:rsidRPr="004A6E17">
              <w:rPr>
                <w:b/>
              </w:rPr>
              <w:t>Прим.</w:t>
            </w:r>
          </w:p>
        </w:tc>
      </w:tr>
      <w:tr w:rsidR="00D455EE"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455EE" w:rsidRPr="004A6E17" w:rsidRDefault="00D455EE" w:rsidP="005443DE">
            <w:pPr>
              <w:tabs>
                <w:tab w:val="left" w:pos="3170"/>
              </w:tabs>
            </w:pPr>
            <w:r w:rsidRPr="004A6E17">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pPr>
            <w:r w:rsidRPr="00D455EE">
              <w:rPr>
                <w:b/>
                <w:bCs/>
              </w:rPr>
              <w:t>211 669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pPr>
            <w:r w:rsidRPr="00D455EE">
              <w:rPr>
                <w:b/>
                <w:bCs/>
              </w:rPr>
              <w:t xml:space="preserve">35 </w:t>
            </w:r>
            <w:r w:rsidRPr="00D455EE">
              <w:rPr>
                <w:b/>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455EE" w:rsidRPr="004A6E17" w:rsidRDefault="00D455EE" w:rsidP="005443DE">
            <w:pPr>
              <w:tabs>
                <w:tab w:val="left" w:pos="3170"/>
              </w:tabs>
              <w:jc w:val="center"/>
            </w:pPr>
          </w:p>
        </w:tc>
      </w:tr>
      <w:tr w:rsidR="00D455EE"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455EE" w:rsidRPr="004A6E17" w:rsidRDefault="00D455EE" w:rsidP="005443DE">
            <w:pPr>
              <w:tabs>
                <w:tab w:val="left" w:pos="3170"/>
              </w:tabs>
            </w:pPr>
            <w:r w:rsidRPr="004A6E17">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pPr>
            <w:r w:rsidRPr="00D455EE">
              <w:rPr>
                <w:b/>
                <w:bCs/>
              </w:rPr>
              <w:t xml:space="preserve">208 813 </w:t>
            </w:r>
            <w:r w:rsidRPr="00D455EE">
              <w:rPr>
                <w:b/>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pPr>
            <w:r w:rsidRPr="00D455EE">
              <w:rPr>
                <w:b/>
              </w:rPr>
              <w:t>19 чел.</w:t>
            </w:r>
          </w:p>
        </w:tc>
        <w:tc>
          <w:tcPr>
            <w:tcW w:w="2041" w:type="dxa"/>
            <w:tcBorders>
              <w:top w:val="single" w:sz="4" w:space="0" w:color="auto"/>
              <w:left w:val="single" w:sz="4" w:space="0" w:color="auto"/>
              <w:bottom w:val="single" w:sz="4" w:space="0" w:color="auto"/>
              <w:right w:val="single" w:sz="4" w:space="0" w:color="auto"/>
            </w:tcBorders>
            <w:vAlign w:val="center"/>
          </w:tcPr>
          <w:p w:rsidR="00D455EE" w:rsidRPr="004A6E17" w:rsidRDefault="00D455EE" w:rsidP="005443DE">
            <w:pPr>
              <w:tabs>
                <w:tab w:val="left" w:pos="3170"/>
              </w:tabs>
              <w:jc w:val="center"/>
            </w:pPr>
          </w:p>
        </w:tc>
      </w:tr>
      <w:tr w:rsidR="00D455EE"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455EE" w:rsidRPr="004A6E17" w:rsidRDefault="00D455EE" w:rsidP="005443DE">
            <w:pPr>
              <w:tabs>
                <w:tab w:val="left" w:pos="3170"/>
              </w:tabs>
            </w:pPr>
            <w:r w:rsidRPr="004A6E17">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rPr>
                <w:b/>
              </w:rPr>
            </w:pPr>
            <w:r w:rsidRPr="00D455EE">
              <w:rPr>
                <w:b/>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455EE" w:rsidRPr="00D455EE" w:rsidRDefault="00D455EE" w:rsidP="002D5E54">
            <w:pPr>
              <w:jc w:val="center"/>
              <w:rPr>
                <w:b/>
              </w:rPr>
            </w:pPr>
            <w:r w:rsidRPr="00D455EE">
              <w:rPr>
                <w:b/>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455EE" w:rsidRPr="004A6E17" w:rsidRDefault="00D455EE" w:rsidP="005443DE">
            <w:pPr>
              <w:tabs>
                <w:tab w:val="left" w:pos="3170"/>
              </w:tabs>
              <w:jc w:val="center"/>
            </w:pPr>
          </w:p>
        </w:tc>
      </w:tr>
    </w:tbl>
    <w:p w:rsidR="00E86B89" w:rsidRPr="109C0472" w:rsidRDefault="00E86B89" w:rsidP="00E86B89">
      <w:pPr>
        <w:tabs>
          <w:tab w:val="left" w:pos="6311"/>
        </w:tabs>
        <w:ind w:firstLine="567"/>
      </w:pPr>
    </w:p>
    <w:p w:rsidR="00E86B89" w:rsidRPr="109C0472" w:rsidRDefault="00E86B89" w:rsidP="00224D5C">
      <w:pPr>
        <w:tabs>
          <w:tab w:val="left" w:pos="6975"/>
        </w:tabs>
        <w:ind w:firstLine="567"/>
        <w:jc w:val="both"/>
        <w:rPr>
          <w:sz w:val="24"/>
          <w:szCs w:val="24"/>
          <w:lang w:bidi="ru-RU"/>
        </w:rPr>
      </w:pPr>
      <w:r w:rsidRPr="109C047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E86B89" w:rsidP="00224D5C">
      <w:pPr>
        <w:tabs>
          <w:tab w:val="left" w:pos="6975"/>
        </w:tabs>
        <w:ind w:firstLine="567"/>
        <w:jc w:val="both"/>
        <w:rPr>
          <w:sz w:val="24"/>
          <w:szCs w:val="24"/>
          <w:lang w:bidi="ru-RU"/>
        </w:rPr>
      </w:pPr>
      <w:r w:rsidRPr="109C0472">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Приказом Ветслужбы Югры от 04.03.2022</w:t>
      </w:r>
      <w:r w:rsidRPr="10A46F4B">
        <w:rPr>
          <w:sz w:val="24"/>
          <w:szCs w:val="24"/>
        </w:rPr>
        <w:t xml:space="preserve"> </w:t>
      </w:r>
      <w:r w:rsidRPr="10A46F4B">
        <w:rPr>
          <w:sz w:val="24"/>
          <w:szCs w:val="24"/>
          <w:lang w:bidi="ru-RU"/>
        </w:rPr>
        <w:t>№ 23-Пр-39-ОД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w:t>
      </w:r>
      <w:r w:rsidRPr="10A46F4B">
        <w:rPr>
          <w:sz w:val="24"/>
          <w:szCs w:val="24"/>
        </w:rPr>
        <w:t xml:space="preserve"> </w:t>
      </w:r>
      <w:r w:rsidRPr="10A46F4B">
        <w:rPr>
          <w:sz w:val="24"/>
          <w:szCs w:val="24"/>
          <w:lang w:bidi="ru-RU"/>
        </w:rPr>
        <w:t>(карантина)</w:t>
      </w:r>
      <w:r w:rsidRPr="10A46F4B">
        <w:rPr>
          <w:sz w:val="24"/>
          <w:szCs w:val="24"/>
        </w:rPr>
        <w:t xml:space="preserve"> </w:t>
      </w:r>
      <w:r w:rsidRPr="10A46F4B">
        <w:rPr>
          <w:sz w:val="24"/>
          <w:szCs w:val="24"/>
          <w:lang w:bidi="ru-RU"/>
        </w:rPr>
        <w:t xml:space="preserve">по парагриппу-3» </w:t>
      </w:r>
      <w:r w:rsidRPr="10A46F4B">
        <w:rPr>
          <w:i/>
          <w:sz w:val="24"/>
          <w:szCs w:val="24"/>
          <w:lang w:bidi="ru-RU"/>
        </w:rPr>
        <w:t xml:space="preserve">(острая контагиозная вирусная болезнь крупного рогатого скота, не опасна для человека) </w:t>
      </w:r>
      <w:r w:rsidRPr="10A46F4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Приказом Ветслужбы Югры от 24.03.2022</w:t>
      </w:r>
      <w:r w:rsidRPr="10A46F4B">
        <w:rPr>
          <w:sz w:val="24"/>
          <w:szCs w:val="24"/>
        </w:rPr>
        <w:t xml:space="preserve"> </w:t>
      </w:r>
      <w:r w:rsidRPr="10A46F4B">
        <w:rPr>
          <w:sz w:val="24"/>
          <w:szCs w:val="24"/>
          <w:lang w:bidi="ru-RU"/>
        </w:rPr>
        <w:t>№ 23-Пр-65-ОД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лептоспирозу </w:t>
      </w:r>
      <w:r w:rsidRPr="10A46F4B">
        <w:rPr>
          <w:i/>
          <w:sz w:val="24"/>
          <w:szCs w:val="24"/>
          <w:lang w:bidi="ru-RU"/>
        </w:rPr>
        <w:t>(острая инфекционная болезнь, опасна для человека, механизм передачи контактный)</w:t>
      </w:r>
      <w:r w:rsidRPr="10A46F4B">
        <w:rPr>
          <w:sz w:val="24"/>
          <w:szCs w:val="24"/>
          <w:lang w:bidi="ru-RU"/>
        </w:rPr>
        <w:t xml:space="preserve"> в КФХ Климовой Н.А. пгт. Приобье Октябрьского района»</w:t>
      </w:r>
      <w:r w:rsidRPr="10A46F4B">
        <w:rPr>
          <w:i/>
          <w:sz w:val="24"/>
          <w:szCs w:val="24"/>
          <w:lang w:bidi="ru-RU"/>
        </w:rPr>
        <w:t xml:space="preserve"> </w:t>
      </w:r>
      <w:r w:rsidRPr="10A46F4B">
        <w:rPr>
          <w:sz w:val="24"/>
          <w:szCs w:val="24"/>
          <w:lang w:bidi="ru-RU"/>
        </w:rPr>
        <w:t>с 24 марта 2022 года введены ограничительные мероприятия по лептоспирозу.</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Приказом Ветслужбы Югры от 01.04.2022</w:t>
      </w:r>
      <w:r w:rsidRPr="10A46F4B">
        <w:rPr>
          <w:sz w:val="24"/>
          <w:szCs w:val="24"/>
        </w:rPr>
        <w:t xml:space="preserve"> </w:t>
      </w:r>
      <w:r w:rsidRPr="10A46F4B">
        <w:rPr>
          <w:sz w:val="24"/>
          <w:szCs w:val="24"/>
          <w:lang w:bidi="ru-RU"/>
        </w:rPr>
        <w:t>№ 23-Пр-78-ОД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(карантина) по чуме плотоядных животных </w:t>
      </w:r>
      <w:r w:rsidRPr="10A46F4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46F4B">
        <w:rPr>
          <w:sz w:val="24"/>
          <w:szCs w:val="24"/>
          <w:lang w:bidi="ru-RU"/>
        </w:rPr>
        <w:t xml:space="preserve"> в неблагополучном пункте и профилактике распространения в угрожаемой зоне»</w:t>
      </w:r>
      <w:r w:rsidRPr="10A46F4B">
        <w:rPr>
          <w:i/>
          <w:sz w:val="24"/>
          <w:szCs w:val="24"/>
          <w:lang w:bidi="ru-RU"/>
        </w:rPr>
        <w:t xml:space="preserve"> </w:t>
      </w:r>
      <w:r w:rsidRPr="10A46F4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Приказом Ветслужбы Югры от 06.06.2022</w:t>
      </w:r>
      <w:r w:rsidRPr="10A46F4B">
        <w:rPr>
          <w:sz w:val="24"/>
          <w:szCs w:val="24"/>
        </w:rPr>
        <w:t xml:space="preserve"> </w:t>
      </w:r>
      <w:r w:rsidRPr="10A46F4B">
        <w:rPr>
          <w:sz w:val="24"/>
          <w:szCs w:val="24"/>
          <w:lang w:bidi="ru-RU"/>
        </w:rPr>
        <w:t>№ 23-Пр-138-ОД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лейкозу крупного рогатого скота </w:t>
      </w:r>
      <w:r w:rsidRPr="10A46F4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46F4B">
        <w:rPr>
          <w:sz w:val="24"/>
          <w:szCs w:val="24"/>
          <w:lang w:bidi="ru-RU"/>
        </w:rPr>
        <w:t xml:space="preserve"> в п. Сингапай ул. Энтузиастов 6 Нефтеюганского</w:t>
      </w:r>
      <w:r>
        <w:rPr>
          <w:sz w:val="24"/>
          <w:szCs w:val="24"/>
          <w:lang w:bidi="ru-RU"/>
        </w:rPr>
        <w:t xml:space="preserve"> района</w:t>
      </w:r>
      <w:r w:rsidRPr="10A46F4B">
        <w:rPr>
          <w:sz w:val="24"/>
          <w:szCs w:val="24"/>
          <w:lang w:bidi="ru-RU"/>
        </w:rPr>
        <w:t>»</w:t>
      </w:r>
      <w:r w:rsidRPr="10A46F4B">
        <w:rPr>
          <w:i/>
          <w:sz w:val="24"/>
          <w:szCs w:val="24"/>
          <w:lang w:bidi="ru-RU"/>
        </w:rPr>
        <w:t xml:space="preserve"> </w:t>
      </w:r>
      <w:r w:rsidRPr="10A46F4B">
        <w:rPr>
          <w:sz w:val="24"/>
          <w:szCs w:val="24"/>
          <w:lang w:bidi="ru-RU"/>
        </w:rPr>
        <w:t>с 06 июня 2022 года введены ограничительные мероприятия по лейкозу КРС.</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Распоряжением Губернатора Ханты-Мансийского Автономного округа – Югры от 17.06.2022 № 168-рг «Об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 по бешенству животных </w:t>
      </w:r>
      <w:r w:rsidRPr="10A46F4B">
        <w:rPr>
          <w:i/>
          <w:sz w:val="24"/>
          <w:szCs w:val="24"/>
          <w:lang w:bidi="ru-RU"/>
        </w:rPr>
        <w:t xml:space="preserve">(острая инфекционная вирусная болезнь, опасна для человека, механизм передачи контактный) </w:t>
      </w:r>
      <w:r w:rsidRPr="10A46F4B">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46F4B">
        <w:rPr>
          <w:i/>
          <w:sz w:val="24"/>
          <w:szCs w:val="24"/>
          <w:lang w:bidi="ru-RU"/>
        </w:rPr>
        <w:t xml:space="preserve"> </w:t>
      </w:r>
      <w:r w:rsidRPr="10A46F4B">
        <w:rPr>
          <w:sz w:val="24"/>
          <w:szCs w:val="24"/>
          <w:lang w:bidi="ru-RU"/>
        </w:rPr>
        <w:t>с 17 июня 2022 года введены ограничительные мероприятия по бешенству животных.</w:t>
      </w:r>
    </w:p>
    <w:p w:rsidR="00D455EE" w:rsidRPr="10A46F4B" w:rsidRDefault="00D455EE" w:rsidP="00A30EED">
      <w:pPr>
        <w:autoSpaceDE w:val="0"/>
        <w:autoSpaceDN w:val="0"/>
        <w:ind w:firstLine="567"/>
        <w:jc w:val="both"/>
        <w:rPr>
          <w:sz w:val="24"/>
          <w:szCs w:val="24"/>
          <w:lang w:bidi="ru-RU"/>
        </w:rPr>
      </w:pPr>
      <w:r w:rsidRPr="10A46F4B">
        <w:rPr>
          <w:sz w:val="24"/>
          <w:szCs w:val="24"/>
          <w:lang w:bidi="ru-RU"/>
        </w:rPr>
        <w:t>Приказом Ветслужбы Югры от 20.06.2022</w:t>
      </w:r>
      <w:r w:rsidRPr="10A46F4B">
        <w:rPr>
          <w:sz w:val="24"/>
          <w:szCs w:val="24"/>
        </w:rPr>
        <w:t xml:space="preserve"> </w:t>
      </w:r>
      <w:r w:rsidRPr="10A46F4B">
        <w:rPr>
          <w:sz w:val="24"/>
          <w:szCs w:val="24"/>
          <w:lang w:bidi="ru-RU"/>
        </w:rPr>
        <w:t>№ 23-Пр-154-ОД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46F4B">
        <w:rPr>
          <w:i/>
          <w:sz w:val="24"/>
          <w:szCs w:val="24"/>
          <w:lang w:bidi="ru-RU"/>
        </w:rPr>
        <w:t xml:space="preserve"> </w:t>
      </w:r>
      <w:r w:rsidRPr="10A46F4B">
        <w:rPr>
          <w:sz w:val="24"/>
          <w:szCs w:val="24"/>
          <w:lang w:bidi="ru-RU"/>
        </w:rPr>
        <w:t>с 20 июня 2022 года введены ограничительные мероприятия по лейкозу КРС.</w:t>
      </w:r>
    </w:p>
    <w:p w:rsidR="00D455EE" w:rsidRPr="00D455EE" w:rsidRDefault="00D455EE" w:rsidP="00A30EED">
      <w:pPr>
        <w:jc w:val="both"/>
        <w:rPr>
          <w:sz w:val="16"/>
          <w:szCs w:val="16"/>
        </w:rPr>
      </w:pPr>
    </w:p>
    <w:p w:rsidR="08B953B5" w:rsidRPr="10B41E68" w:rsidRDefault="08F80B83" w:rsidP="00A30EED">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B51FEF" w:rsidRDefault="00B51FEF" w:rsidP="00A30EED">
      <w:pPr>
        <w:autoSpaceDE w:val="0"/>
        <w:autoSpaceDN w:val="0"/>
        <w:ind w:firstLine="567"/>
        <w:jc w:val="both"/>
        <w:rPr>
          <w:sz w:val="24"/>
          <w:szCs w:val="24"/>
          <w:lang w:bidi="ru-RU"/>
        </w:rPr>
      </w:pPr>
      <w:r w:rsidRPr="10766B3B">
        <w:rPr>
          <w:sz w:val="24"/>
          <w:szCs w:val="24"/>
          <w:lang w:bidi="ru-RU"/>
        </w:rPr>
        <w:t>С 15.07.2022 по 21.07.2022 на территории Сургутского района, группа туристов выйдет на маршрут 15.07.2022 в 09:00: ХМАО-Югра, мост через р. Лямин в сторону с. Селиярово – Сытоминская понтонная переправа, район п. Сытомино, Сургутский район. Запланирован сплав по реке Лямин (лодки, катамараны весельные)</w:t>
      </w:r>
      <w:r>
        <w:rPr>
          <w:sz w:val="24"/>
          <w:szCs w:val="24"/>
          <w:lang w:bidi="ru-RU"/>
        </w:rPr>
        <w:t xml:space="preserve">. </w:t>
      </w:r>
      <w:r w:rsidRPr="10766B3B">
        <w:rPr>
          <w:sz w:val="24"/>
          <w:szCs w:val="24"/>
          <w:lang w:bidi="ru-RU"/>
        </w:rPr>
        <w:t>Общее количество: 15 человек, из г. Сургут.</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A21680">
        <w:rPr>
          <w:b/>
          <w:bCs/>
          <w:sz w:val="24"/>
          <w:szCs w:val="24"/>
          <w:u w:val="single"/>
        </w:rPr>
        <w:t>6</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BD0AAB" w:rsidRDefault="0048421D" w:rsidP="00BD0AAB">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C75741" w:rsidRPr="00C75741" w:rsidRDefault="00C75741" w:rsidP="00A30EED">
      <w:pPr>
        <w:ind w:right="-54"/>
        <w:jc w:val="both"/>
        <w:outlineLvl w:val="0"/>
        <w:rPr>
          <w:sz w:val="24"/>
          <w:szCs w:val="24"/>
        </w:rPr>
      </w:pPr>
      <w:r>
        <w:rPr>
          <w:b/>
          <w:bCs/>
          <w:sz w:val="24"/>
          <w:szCs w:val="24"/>
        </w:rPr>
        <w:t xml:space="preserve">         </w:t>
      </w:r>
      <w:r w:rsidR="00603092" w:rsidRPr="00C75741">
        <w:rPr>
          <w:b/>
          <w:bCs/>
          <w:sz w:val="24"/>
          <w:szCs w:val="24"/>
        </w:rPr>
        <w:t xml:space="preserve">По ХМАО: </w:t>
      </w:r>
      <w:r w:rsidRPr="00C75741">
        <w:rPr>
          <w:sz w:val="24"/>
          <w:szCs w:val="24"/>
        </w:rPr>
        <w:t>Переменная облачность. Местами кратковременный дождь, гроза, ночью и утром слабый туман. Ветер восточный, ночью 3 – 8  м/с, днем 7 – 12 м/с. Температура воздуха ночью +14,+19 °С, по восточной половине округа местами +7,+12 °С,  днем +23,+28 °С, по восточной половине округа местами +17,+22 °С.</w:t>
      </w:r>
    </w:p>
    <w:p w:rsidR="00C75741" w:rsidRPr="00C75741" w:rsidRDefault="00C75741" w:rsidP="00A30EED">
      <w:pPr>
        <w:ind w:right="-54"/>
        <w:jc w:val="both"/>
        <w:outlineLvl w:val="0"/>
        <w:rPr>
          <w:sz w:val="24"/>
          <w:szCs w:val="24"/>
        </w:rPr>
      </w:pPr>
      <w:r w:rsidRPr="00C75741">
        <w:rPr>
          <w:b/>
          <w:sz w:val="24"/>
          <w:szCs w:val="24"/>
        </w:rPr>
        <w:t xml:space="preserve">        </w:t>
      </w:r>
      <w:r w:rsidR="00603092" w:rsidRPr="00C75741">
        <w:rPr>
          <w:b/>
          <w:sz w:val="24"/>
          <w:szCs w:val="24"/>
        </w:rPr>
        <w:t>По г. Ханты – Мансийску:</w:t>
      </w:r>
      <w:r w:rsidR="00603092" w:rsidRPr="00C75741">
        <w:rPr>
          <w:sz w:val="24"/>
          <w:szCs w:val="24"/>
        </w:rPr>
        <w:t xml:space="preserve"> </w:t>
      </w:r>
      <w:r w:rsidRPr="00C75741">
        <w:rPr>
          <w:sz w:val="24"/>
          <w:szCs w:val="24"/>
        </w:rPr>
        <w:t>Переменная облачность. Ночью кратковременный дождь, гроза, слабый туман, днем без осадков. Ветер восточный, ночью 3 – 8  м/с, днем 7 – 12 м/с. Температура воздуха ночью +16,+18 °С, днем +24,+26 °С.</w:t>
      </w:r>
    </w:p>
    <w:p w:rsidR="00622C5C" w:rsidRPr="00C75741" w:rsidRDefault="00622C5C" w:rsidP="00BD0AAB">
      <w:pPr>
        <w:ind w:firstLine="567"/>
        <w:jc w:val="both"/>
        <w:rPr>
          <w:color w:val="FF0000"/>
          <w:sz w:val="16"/>
          <w:szCs w:val="16"/>
        </w:rPr>
      </w:pPr>
    </w:p>
    <w:p w:rsidR="10484C15" w:rsidRPr="00BA0550" w:rsidRDefault="00BA0550" w:rsidP="00A30EED">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A30EED">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B51FEF" w:rsidRPr="10445EBE" w:rsidRDefault="00B51FEF" w:rsidP="00A30EED">
      <w:pPr>
        <w:pBdr>
          <w:top w:val="nil"/>
          <w:left w:val="nil"/>
          <w:bottom w:val="nil"/>
          <w:right w:val="nil"/>
          <w:between w:val="nil"/>
        </w:pBdr>
        <w:ind w:firstLine="567"/>
        <w:jc w:val="both"/>
        <w:rPr>
          <w:color w:val="000000"/>
          <w:sz w:val="24"/>
          <w:szCs w:val="24"/>
        </w:rPr>
      </w:pPr>
      <w:r w:rsidRPr="10445EBE">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51FEF" w:rsidRPr="10766B3B" w:rsidRDefault="00B51FEF" w:rsidP="00B51FEF">
      <w:pPr>
        <w:pBdr>
          <w:top w:val="nil"/>
          <w:left w:val="nil"/>
          <w:bottom w:val="nil"/>
          <w:right w:val="nil"/>
          <w:between w:val="nil"/>
        </w:pBdr>
        <w:ind w:firstLine="567"/>
        <w:rPr>
          <w:sz w:val="24"/>
          <w:szCs w:val="24"/>
        </w:rPr>
      </w:pPr>
      <w:r w:rsidRPr="10766B3B">
        <w:rPr>
          <w:b/>
          <w:bCs/>
          <w:color w:val="000000"/>
          <w:sz w:val="24"/>
          <w:szCs w:val="24"/>
        </w:rPr>
        <w:t>Первый класс:</w:t>
      </w:r>
      <w:r w:rsidRPr="10766B3B">
        <w:rPr>
          <w:sz w:val="24"/>
          <w:szCs w:val="24"/>
        </w:rPr>
        <w:t xml:space="preserve"> МР Белоярский, </w:t>
      </w:r>
      <w:r w:rsidRPr="10766B3B">
        <w:rPr>
          <w:color w:val="000000"/>
          <w:sz w:val="24"/>
          <w:szCs w:val="24"/>
        </w:rPr>
        <w:t>МР Октябрьский, ГО Нягань, МР Советский, ГО Югорск</w:t>
      </w:r>
      <w:r w:rsidRPr="10766B3B">
        <w:rPr>
          <w:sz w:val="24"/>
          <w:szCs w:val="24"/>
        </w:rPr>
        <w:t>,</w:t>
      </w:r>
      <w:r w:rsidRPr="10766B3B">
        <w:rPr>
          <w:sz w:val="24"/>
          <w:szCs w:val="24"/>
        </w:rPr>
        <w:br/>
        <w:t>МР Кондинский,</w:t>
      </w:r>
      <w:r w:rsidRPr="10766B3B">
        <w:rPr>
          <w:b/>
          <w:color w:val="000000"/>
          <w:sz w:val="24"/>
          <w:szCs w:val="24"/>
        </w:rPr>
        <w:t xml:space="preserve"> </w:t>
      </w:r>
      <w:r w:rsidRPr="10766B3B">
        <w:rPr>
          <w:sz w:val="24"/>
          <w:szCs w:val="24"/>
        </w:rPr>
        <w:t>МР Нефтеюганский, ГО Пыть-Ях, ГО Нефтеюганск, МР Ханты-Мансийский,</w:t>
      </w:r>
      <w:r w:rsidRPr="10766B3B">
        <w:rPr>
          <w:sz w:val="24"/>
          <w:szCs w:val="24"/>
        </w:rPr>
        <w:br/>
        <w:t>ГО Ханты-Мансийск, МР Сургутский, ГО Сургут, ГО Когалым.</w:t>
      </w:r>
    </w:p>
    <w:p w:rsidR="00B51FEF" w:rsidRPr="10766B3B" w:rsidRDefault="00B51FEF" w:rsidP="00B51FEF">
      <w:pPr>
        <w:pBdr>
          <w:top w:val="nil"/>
          <w:left w:val="nil"/>
          <w:bottom w:val="nil"/>
          <w:right w:val="nil"/>
          <w:between w:val="nil"/>
        </w:pBdr>
        <w:ind w:firstLine="567"/>
        <w:rPr>
          <w:b/>
          <w:bCs/>
          <w:color w:val="000000"/>
          <w:sz w:val="24"/>
          <w:szCs w:val="24"/>
        </w:rPr>
      </w:pPr>
      <w:r w:rsidRPr="10766B3B">
        <w:rPr>
          <w:b/>
          <w:bCs/>
          <w:color w:val="000000"/>
          <w:sz w:val="24"/>
          <w:szCs w:val="24"/>
        </w:rPr>
        <w:t>Второй класс:</w:t>
      </w:r>
      <w:r w:rsidRPr="10766B3B">
        <w:rPr>
          <w:color w:val="000000"/>
          <w:sz w:val="24"/>
          <w:szCs w:val="24"/>
        </w:rPr>
        <w:t xml:space="preserve"> </w:t>
      </w:r>
      <w:r w:rsidRPr="10766B3B">
        <w:rPr>
          <w:sz w:val="24"/>
          <w:szCs w:val="24"/>
        </w:rPr>
        <w:t>ГО Урай</w:t>
      </w:r>
      <w:r w:rsidRPr="10766B3B">
        <w:rPr>
          <w:color w:val="000000"/>
          <w:sz w:val="24"/>
          <w:szCs w:val="24"/>
        </w:rPr>
        <w:t>, ГО Радужный, ГО Мегион, ГО Нижневартовск, ГО Покачи, ГО Лангепас.</w:t>
      </w:r>
    </w:p>
    <w:p w:rsidR="00B51FEF" w:rsidRDefault="00B51FEF" w:rsidP="00B51FEF">
      <w:pPr>
        <w:pBdr>
          <w:top w:val="nil"/>
          <w:left w:val="nil"/>
          <w:bottom w:val="nil"/>
          <w:right w:val="nil"/>
          <w:between w:val="nil"/>
        </w:pBdr>
        <w:ind w:firstLine="567"/>
        <w:rPr>
          <w:color w:val="000000"/>
          <w:sz w:val="24"/>
          <w:szCs w:val="24"/>
        </w:rPr>
      </w:pPr>
      <w:r w:rsidRPr="10766B3B">
        <w:rPr>
          <w:b/>
          <w:color w:val="000000"/>
          <w:sz w:val="24"/>
          <w:szCs w:val="24"/>
        </w:rPr>
        <w:t>Третий класс:</w:t>
      </w:r>
      <w:r w:rsidRPr="10766B3B">
        <w:rPr>
          <w:sz w:val="24"/>
          <w:szCs w:val="24"/>
        </w:rPr>
        <w:t xml:space="preserve"> </w:t>
      </w:r>
      <w:r w:rsidRPr="10766B3B">
        <w:rPr>
          <w:color w:val="000000"/>
          <w:sz w:val="24"/>
          <w:szCs w:val="24"/>
        </w:rPr>
        <w:t>МР Березовский,</w:t>
      </w:r>
      <w:r w:rsidRPr="10766B3B">
        <w:rPr>
          <w:sz w:val="24"/>
          <w:szCs w:val="24"/>
        </w:rPr>
        <w:t xml:space="preserve"> МР Нижневартовский</w:t>
      </w:r>
      <w:r w:rsidRPr="10766B3B">
        <w:rPr>
          <w:color w:val="000000"/>
          <w:sz w:val="24"/>
          <w:szCs w:val="24"/>
        </w:rPr>
        <w:t>.</w:t>
      </w:r>
    </w:p>
    <w:p w:rsidR="00B51FEF" w:rsidRPr="00B51FEF" w:rsidRDefault="00B51FEF" w:rsidP="00B51FEF">
      <w:pPr>
        <w:pBdr>
          <w:top w:val="nil"/>
          <w:left w:val="nil"/>
          <w:bottom w:val="nil"/>
          <w:right w:val="nil"/>
          <w:between w:val="nil"/>
        </w:pBdr>
        <w:ind w:firstLine="567"/>
        <w:rPr>
          <w:b/>
          <w:color w:val="000000"/>
          <w:sz w:val="16"/>
          <w:szCs w:val="16"/>
        </w:rPr>
      </w:pPr>
    </w:p>
    <w:p w:rsidR="00D40F31" w:rsidRDefault="00D40F31" w:rsidP="00603092">
      <w:pPr>
        <w:pBdr>
          <w:top w:val="nil"/>
          <w:left w:val="nil"/>
          <w:bottom w:val="nil"/>
          <w:right w:val="nil"/>
          <w:between w:val="nil"/>
        </w:pBdr>
        <w:ind w:hanging="2"/>
        <w:jc w:val="center"/>
        <w:rPr>
          <w:b/>
          <w:color w:val="000000"/>
          <w:sz w:val="24"/>
          <w:szCs w:val="24"/>
        </w:rPr>
      </w:pPr>
    </w:p>
    <w:p w:rsidR="00D40F31" w:rsidRDefault="00D40F31" w:rsidP="00603092">
      <w:pPr>
        <w:pBdr>
          <w:top w:val="nil"/>
          <w:left w:val="nil"/>
          <w:bottom w:val="nil"/>
          <w:right w:val="nil"/>
          <w:between w:val="nil"/>
        </w:pBdr>
        <w:ind w:hanging="2"/>
        <w:jc w:val="center"/>
        <w:rPr>
          <w:b/>
          <w:color w:val="000000"/>
          <w:sz w:val="24"/>
          <w:szCs w:val="24"/>
        </w:rPr>
      </w:pPr>
    </w:p>
    <w:p w:rsidR="00603092" w:rsidRPr="10943D82" w:rsidRDefault="00603092" w:rsidP="00603092">
      <w:pPr>
        <w:pBdr>
          <w:top w:val="nil"/>
          <w:left w:val="nil"/>
          <w:bottom w:val="nil"/>
          <w:right w:val="nil"/>
          <w:between w:val="nil"/>
        </w:pBdr>
        <w:ind w:hanging="2"/>
        <w:jc w:val="center"/>
        <w:rPr>
          <w:color w:val="000000"/>
          <w:sz w:val="24"/>
          <w:szCs w:val="24"/>
        </w:rPr>
      </w:pPr>
      <w:bookmarkStart w:id="11" w:name="_GoBack"/>
      <w:bookmarkEnd w:id="11"/>
      <w:r w:rsidRPr="10943D82">
        <w:rPr>
          <w:b/>
          <w:color w:val="000000"/>
          <w:sz w:val="24"/>
          <w:szCs w:val="24"/>
        </w:rPr>
        <w:t xml:space="preserve">Прогнозируемые классы пожарной опасности по МО </w:t>
      </w:r>
    </w:p>
    <w:p w:rsidR="00603092" w:rsidRPr="10943D82" w:rsidRDefault="00603092" w:rsidP="00603092">
      <w:pPr>
        <w:pBdr>
          <w:top w:val="nil"/>
          <w:left w:val="nil"/>
          <w:bottom w:val="nil"/>
          <w:right w:val="nil"/>
          <w:between w:val="nil"/>
        </w:pBdr>
        <w:ind w:hanging="2"/>
        <w:jc w:val="center"/>
        <w:rPr>
          <w:color w:val="000000"/>
          <w:sz w:val="24"/>
          <w:szCs w:val="24"/>
        </w:rPr>
      </w:pPr>
      <w:r w:rsidRPr="10943D82">
        <w:rPr>
          <w:b/>
          <w:color w:val="000000"/>
          <w:sz w:val="24"/>
          <w:szCs w:val="24"/>
        </w:rPr>
        <w:t>(</w:t>
      </w:r>
      <w:hyperlink r:id="rId10" w:history="1">
        <w:r w:rsidRPr="10943D82">
          <w:rPr>
            <w:color w:val="000000"/>
            <w:sz w:val="24"/>
            <w:szCs w:val="24"/>
            <w:u w:val="single"/>
          </w:rPr>
          <w:t>www.pushkino.aviales.ru</w:t>
        </w:r>
      </w:hyperlink>
      <w:r w:rsidRPr="10943D82">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03092" w:rsidRPr="10943D82" w:rsidTr="003E7DD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КЛАСС ПОЖАРНОЙ ОПАСНОСТИ ПО УСЛОВИЯМ ПОГОДЫ</w:t>
            </w:r>
          </w:p>
        </w:tc>
      </w:tr>
      <w:tr w:rsidR="00603092" w:rsidRPr="10943D82" w:rsidTr="003E7DDE">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V</w:t>
            </w:r>
          </w:p>
        </w:tc>
      </w:tr>
      <w:tr w:rsidR="00603092" w:rsidRPr="10943D82" w:rsidTr="003E7DDE">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092" w:rsidRPr="10943D82" w:rsidRDefault="00603092" w:rsidP="003E7DDE">
            <w:pPr>
              <w:pBdr>
                <w:top w:val="nil"/>
                <w:left w:val="nil"/>
                <w:bottom w:val="nil"/>
                <w:right w:val="nil"/>
                <w:between w:val="nil"/>
              </w:pBdr>
              <w:ind w:hanging="2"/>
              <w:rPr>
                <w:color w:val="000000"/>
              </w:rPr>
            </w:pPr>
            <w:r w:rsidRPr="10943D82">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03092" w:rsidRPr="00B51FEF" w:rsidRDefault="00603092" w:rsidP="00B51FEF">
            <w:pPr>
              <w:pBdr>
                <w:top w:val="nil"/>
                <w:left w:val="nil"/>
                <w:bottom w:val="nil"/>
                <w:right w:val="nil"/>
                <w:between w:val="nil"/>
              </w:pBdr>
              <w:ind w:hanging="2"/>
              <w:jc w:val="center"/>
            </w:pPr>
            <w:r w:rsidRPr="00B51FEF">
              <w:t>1</w:t>
            </w:r>
            <w:r w:rsidR="00B51FEF" w:rsidRPr="00B51FEF">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3092" w:rsidRPr="00B51FEF" w:rsidRDefault="00B51FEF" w:rsidP="003E7DDE">
            <w:pPr>
              <w:pBdr>
                <w:top w:val="nil"/>
                <w:left w:val="nil"/>
                <w:bottom w:val="nil"/>
                <w:right w:val="nil"/>
                <w:between w:val="nil"/>
              </w:pBdr>
              <w:ind w:hanging="2"/>
              <w:jc w:val="center"/>
            </w:pPr>
            <w:r w:rsidRPr="00B51FEF">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03092" w:rsidRPr="00B51FEF" w:rsidRDefault="00B51FEF" w:rsidP="003E7DDE">
            <w:pPr>
              <w:pBdr>
                <w:top w:val="nil"/>
                <w:left w:val="nil"/>
                <w:bottom w:val="nil"/>
                <w:right w:val="nil"/>
                <w:between w:val="nil"/>
              </w:pBdr>
              <w:ind w:hanging="2"/>
              <w:jc w:val="center"/>
            </w:pPr>
            <w:r w:rsidRPr="00B51FEF">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tabs>
                <w:tab w:val="left" w:pos="540"/>
                <w:tab w:val="center" w:pos="600"/>
              </w:tabs>
              <w:ind w:hanging="2"/>
              <w:jc w:val="center"/>
              <w:rPr>
                <w:color w:val="000000"/>
              </w:rPr>
            </w:pPr>
            <w:r w:rsidRPr="10943D82">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ind w:hanging="2"/>
              <w:jc w:val="center"/>
              <w:rPr>
                <w:color w:val="000000"/>
              </w:rPr>
            </w:pPr>
            <w:r w:rsidRPr="10943D82">
              <w:rPr>
                <w:color w:val="000000"/>
              </w:rPr>
              <w:t>0</w:t>
            </w:r>
          </w:p>
        </w:tc>
      </w:tr>
    </w:tbl>
    <w:p w:rsidR="00603092" w:rsidRPr="10943D82" w:rsidRDefault="00603092" w:rsidP="00603092">
      <w:pPr>
        <w:tabs>
          <w:tab w:val="left" w:pos="4007"/>
        </w:tabs>
        <w:ind w:firstLine="567"/>
        <w:rPr>
          <w:sz w:val="16"/>
          <w:szCs w:val="16"/>
        </w:rPr>
      </w:pPr>
    </w:p>
    <w:p w:rsidR="00B51FEF" w:rsidRPr="10943D82" w:rsidRDefault="00B51FEF" w:rsidP="00B51FEF">
      <w:pPr>
        <w:pBdr>
          <w:top w:val="nil"/>
          <w:left w:val="nil"/>
          <w:bottom w:val="nil"/>
          <w:right w:val="nil"/>
          <w:between w:val="nil"/>
        </w:pBdr>
        <w:ind w:firstLine="567"/>
        <w:rPr>
          <w:sz w:val="24"/>
          <w:szCs w:val="24"/>
        </w:rPr>
      </w:pPr>
      <w:r w:rsidRPr="10943D82">
        <w:rPr>
          <w:sz w:val="24"/>
          <w:szCs w:val="24"/>
        </w:rPr>
        <w:t xml:space="preserve">В соответствии с прогнозируемыми классами пожарной опасности и метеоусловиями, прогнозируется возникновение от </w:t>
      </w:r>
      <w:r>
        <w:rPr>
          <w:sz w:val="24"/>
          <w:szCs w:val="24"/>
        </w:rPr>
        <w:t xml:space="preserve">3 до </w:t>
      </w:r>
      <w:r w:rsidR="00A30EED">
        <w:rPr>
          <w:sz w:val="24"/>
          <w:szCs w:val="24"/>
        </w:rPr>
        <w:t>10</w:t>
      </w:r>
      <w:r w:rsidRPr="10943D82">
        <w:rPr>
          <w:sz w:val="24"/>
          <w:szCs w:val="24"/>
        </w:rPr>
        <w:t xml:space="preserve"> очагов природных пожаров.</w:t>
      </w:r>
    </w:p>
    <w:p w:rsidR="00B51FEF" w:rsidRPr="10943D82" w:rsidRDefault="00B51FEF" w:rsidP="00B51FEF">
      <w:pPr>
        <w:pBdr>
          <w:top w:val="nil"/>
          <w:left w:val="nil"/>
          <w:bottom w:val="nil"/>
          <w:right w:val="nil"/>
          <w:between w:val="nil"/>
        </w:pBdr>
        <w:ind w:firstLine="567"/>
        <w:rPr>
          <w:sz w:val="24"/>
          <w:szCs w:val="24"/>
        </w:rPr>
      </w:pPr>
      <w:r w:rsidRPr="10943D82">
        <w:rPr>
          <w:sz w:val="24"/>
          <w:szCs w:val="24"/>
        </w:rPr>
        <w:t>Возникновение пожаров в поймах рек не прогнозируется.</w:t>
      </w:r>
    </w:p>
    <w:p w:rsidR="00F12334" w:rsidRPr="00F12334" w:rsidRDefault="00F12334"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39610C" w:rsidRDefault="0039610C" w:rsidP="0039610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9610C" w:rsidRDefault="0039610C" w:rsidP="0039610C">
      <w:pPr>
        <w:ind w:firstLine="567"/>
        <w:jc w:val="both"/>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5C3991">
        <w:rPr>
          <w:i/>
          <w:sz w:val="24"/>
          <w:szCs w:val="24"/>
        </w:rPr>
        <w:t>, гроза</w:t>
      </w:r>
      <w:r w:rsidR="00A30EED">
        <w:rPr>
          <w:i/>
          <w:sz w:val="24"/>
          <w:szCs w:val="24"/>
        </w:rPr>
        <w:t>, туман</w:t>
      </w:r>
      <w:r>
        <w:rPr>
          <w:bCs/>
          <w:i/>
          <w:iCs/>
          <w:sz w:val="24"/>
          <w:szCs w:val="24"/>
        </w:rPr>
        <w:t>).</w:t>
      </w:r>
    </w:p>
    <w:p w:rsidR="0039610C" w:rsidRPr="005C3991" w:rsidRDefault="0039610C" w:rsidP="0039610C">
      <w:pPr>
        <w:tabs>
          <w:tab w:val="left" w:pos="2775"/>
        </w:tabs>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9610C" w:rsidTr="0039610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r>
      <w:tr w:rsidR="0039610C" w:rsidTr="0039610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0,6</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0,4</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0,3</w:t>
            </w:r>
          </w:p>
        </w:tc>
      </w:tr>
    </w:tbl>
    <w:p w:rsidR="0039610C" w:rsidRDefault="0039610C" w:rsidP="0039610C">
      <w:pPr>
        <w:tabs>
          <w:tab w:val="left" w:pos="4007"/>
        </w:tabs>
        <w:ind w:firstLine="567"/>
        <w:jc w:val="center"/>
        <w:rPr>
          <w:sz w:val="16"/>
          <w:szCs w:val="16"/>
        </w:rPr>
      </w:pPr>
    </w:p>
    <w:p w:rsidR="0039610C" w:rsidRDefault="0039610C" w:rsidP="0039610C">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39610C" w:rsidRDefault="0039610C" w:rsidP="0039610C">
      <w:pPr>
        <w:tabs>
          <w:tab w:val="left" w:pos="567"/>
          <w:tab w:val="left" w:pos="4007"/>
        </w:tabs>
        <w:ind w:firstLine="567"/>
        <w:jc w:val="both"/>
        <w:rPr>
          <w:b/>
          <w:sz w:val="24"/>
          <w:szCs w:val="24"/>
          <w:u w:val="single"/>
        </w:rPr>
      </w:pPr>
      <w:r>
        <w:rPr>
          <w:b/>
          <w:sz w:val="24"/>
          <w:szCs w:val="24"/>
          <w:u w:val="single"/>
        </w:rPr>
        <w:t>Федеральные автодороги:</w:t>
      </w:r>
    </w:p>
    <w:p w:rsidR="0039610C" w:rsidRDefault="0039610C" w:rsidP="0039610C">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39610C" w:rsidRDefault="0039610C" w:rsidP="0039610C">
      <w:pPr>
        <w:tabs>
          <w:tab w:val="left" w:pos="567"/>
          <w:tab w:val="left" w:pos="4007"/>
        </w:tabs>
        <w:ind w:firstLine="567"/>
        <w:jc w:val="both"/>
        <w:rPr>
          <w:b/>
          <w:sz w:val="24"/>
          <w:szCs w:val="24"/>
          <w:u w:val="single"/>
        </w:rPr>
      </w:pPr>
      <w:r>
        <w:rPr>
          <w:b/>
          <w:sz w:val="24"/>
          <w:szCs w:val="24"/>
          <w:u w:val="single"/>
        </w:rPr>
        <w:t>Территориальные автодороги:</w:t>
      </w:r>
    </w:p>
    <w:p w:rsidR="0039610C" w:rsidRDefault="0039610C" w:rsidP="0039610C">
      <w:pPr>
        <w:tabs>
          <w:tab w:val="left" w:pos="567"/>
          <w:tab w:val="left" w:pos="4007"/>
        </w:tabs>
        <w:ind w:firstLine="567"/>
        <w:jc w:val="both"/>
        <w:rPr>
          <w:sz w:val="24"/>
          <w:szCs w:val="24"/>
        </w:rPr>
      </w:pPr>
      <w:r>
        <w:rPr>
          <w:sz w:val="24"/>
          <w:szCs w:val="24"/>
        </w:rPr>
        <w:t>- 44 км Сургут – Лянтор (Сургутский район);</w:t>
      </w:r>
    </w:p>
    <w:p w:rsidR="0039610C" w:rsidRDefault="0039610C" w:rsidP="0039610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39610C" w:rsidRDefault="0039610C" w:rsidP="0039610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39610C" w:rsidRDefault="0039610C" w:rsidP="0039610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39610C" w:rsidRDefault="0039610C" w:rsidP="0039610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39610C" w:rsidRDefault="0039610C" w:rsidP="0039610C">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5C3991" w:rsidRPr="10A46F4B" w:rsidRDefault="005C3991" w:rsidP="005C3991">
      <w:pPr>
        <w:ind w:firstLine="567"/>
        <w:rPr>
          <w:sz w:val="24"/>
          <w:szCs w:val="24"/>
        </w:rPr>
      </w:pPr>
      <w:r w:rsidRPr="10A46F4B">
        <w:rPr>
          <w:sz w:val="24"/>
          <w:szCs w:val="24"/>
        </w:rPr>
        <w:t xml:space="preserve">Прогнозируется затруднение в работе аэропортов и вертолетных </w:t>
      </w:r>
      <w:r w:rsidRPr="10A46F4B">
        <w:rPr>
          <w:i/>
          <w:sz w:val="24"/>
          <w:szCs w:val="24"/>
        </w:rPr>
        <w:t>(</w:t>
      </w:r>
      <w:r w:rsidRPr="10A46F4B">
        <w:rPr>
          <w:b/>
          <w:bCs/>
          <w:i/>
          <w:sz w:val="24"/>
          <w:szCs w:val="24"/>
        </w:rPr>
        <w:t xml:space="preserve">Источник ЧС </w:t>
      </w:r>
      <w:r w:rsidRPr="10A46F4B">
        <w:rPr>
          <w:i/>
          <w:sz w:val="24"/>
          <w:szCs w:val="24"/>
        </w:rPr>
        <w:t>–</w:t>
      </w:r>
      <w:r>
        <w:rPr>
          <w:i/>
          <w:sz w:val="24"/>
          <w:szCs w:val="24"/>
        </w:rPr>
        <w:t xml:space="preserve"> </w:t>
      </w:r>
      <w:r w:rsidRPr="10A46F4B">
        <w:rPr>
          <w:i/>
          <w:sz w:val="24"/>
          <w:szCs w:val="24"/>
        </w:rPr>
        <w:t>гроза</w:t>
      </w:r>
      <w:r w:rsidR="00A30EED">
        <w:rPr>
          <w:i/>
          <w:sz w:val="24"/>
          <w:szCs w:val="24"/>
        </w:rPr>
        <w:t>, туман</w:t>
      </w:r>
      <w:r w:rsidRPr="10A46F4B">
        <w:rPr>
          <w:bCs/>
          <w:i/>
          <w:iCs/>
          <w:sz w:val="24"/>
          <w:szCs w:val="24"/>
        </w:rPr>
        <w:t>).</w:t>
      </w:r>
    </w:p>
    <w:p w:rsidR="0039610C" w:rsidRDefault="0039610C" w:rsidP="0039610C">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39610C">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39610C" w:rsidRDefault="0039610C" w:rsidP="0039610C">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9610C" w:rsidRDefault="0039610C" w:rsidP="0039610C">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A30EED">
        <w:rPr>
          <w:sz w:val="24"/>
          <w:szCs w:val="24"/>
        </w:rPr>
        <w:t xml:space="preserve">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9610C" w:rsidRDefault="0039610C" w:rsidP="0039610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9610C" w:rsidTr="0039610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Вероятность</w:t>
            </w:r>
          </w:p>
          <w:p w:rsidR="0039610C" w:rsidRDefault="0039610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jc w:val="center"/>
              <w:rPr>
                <w:b/>
              </w:rPr>
            </w:pPr>
            <w:r>
              <w:rPr>
                <w:b/>
              </w:rPr>
              <w:t>Вероятность</w:t>
            </w:r>
          </w:p>
          <w:p w:rsidR="0039610C" w:rsidRDefault="0039610C">
            <w:pPr>
              <w:jc w:val="center"/>
              <w:rPr>
                <w:b/>
              </w:rPr>
            </w:pPr>
            <w:r>
              <w:rPr>
                <w:b/>
              </w:rPr>
              <w:t>(Р)</w:t>
            </w:r>
          </w:p>
        </w:tc>
      </w:tr>
      <w:tr w:rsidR="0039610C" w:rsidTr="0039610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0,9</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0,4</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2636F" w:rsidRPr="109C0472" w:rsidRDefault="00A2636F" w:rsidP="00224D5C">
      <w:pPr>
        <w:tabs>
          <w:tab w:val="left" w:pos="4007"/>
        </w:tabs>
        <w:ind w:firstLine="567"/>
        <w:jc w:val="both"/>
        <w:rPr>
          <w:bCs/>
          <w:i/>
          <w:kern w:val="16"/>
          <w:sz w:val="24"/>
          <w:szCs w:val="24"/>
          <w:lang w:eastAsia="ar-SA"/>
        </w:rPr>
      </w:pPr>
      <w:r w:rsidRPr="109C0472">
        <w:rPr>
          <w:b/>
          <w:bCs/>
          <w:kern w:val="16"/>
          <w:sz w:val="24"/>
          <w:szCs w:val="24"/>
          <w:lang w:eastAsia="ar-SA"/>
        </w:rPr>
        <w:t xml:space="preserve">Прогнозируется вероятность возникновения происшествий, </w:t>
      </w:r>
      <w:r w:rsidRPr="109C0472">
        <w:rPr>
          <w:bCs/>
          <w:kern w:val="16"/>
          <w:sz w:val="24"/>
          <w:szCs w:val="24"/>
          <w:lang w:eastAsia="ar-SA"/>
        </w:rPr>
        <w:t xml:space="preserve">связанных с авариями на коммунальных системах жизнеобеспечения на территории округа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0472">
        <w:rPr>
          <w:bCs/>
          <w:i/>
          <w:iCs/>
          <w:sz w:val="24"/>
          <w:szCs w:val="24"/>
        </w:rPr>
        <w:t>)</w:t>
      </w:r>
      <w:r w:rsidRPr="109C0472">
        <w:rPr>
          <w:bCs/>
          <w:i/>
          <w:kern w:val="16"/>
          <w:sz w:val="24"/>
          <w:szCs w:val="24"/>
          <w:lang w:eastAsia="ar-SA"/>
        </w:rPr>
        <w:t xml:space="preserve">. </w:t>
      </w:r>
    </w:p>
    <w:p w:rsidR="00A2636F" w:rsidRDefault="00A2636F" w:rsidP="00224D5C">
      <w:pPr>
        <w:autoSpaceDE w:val="0"/>
        <w:snapToGrid w:val="0"/>
        <w:ind w:firstLine="567"/>
        <w:jc w:val="both"/>
        <w:rPr>
          <w:bCs/>
          <w:i/>
          <w:kern w:val="16"/>
          <w:sz w:val="24"/>
          <w:szCs w:val="24"/>
          <w:lang w:eastAsia="ar-SA"/>
        </w:rPr>
      </w:pPr>
      <w:r w:rsidRPr="109C0472">
        <w:rPr>
          <w:b/>
          <w:bCs/>
          <w:kern w:val="16"/>
          <w:sz w:val="24"/>
          <w:szCs w:val="24"/>
          <w:lang w:eastAsia="ar-SA"/>
        </w:rPr>
        <w:t>Существует вероятность локальных подтоплений пониженных участков местности</w:t>
      </w:r>
      <w:r w:rsidRPr="109C0472">
        <w:rPr>
          <w:bCs/>
          <w:kern w:val="16"/>
          <w:sz w:val="24"/>
          <w:szCs w:val="24"/>
          <w:lang w:eastAsia="ar-SA"/>
        </w:rPr>
        <w:t xml:space="preserve">, объектов инфраструктуры жилого фонда талыми водами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замусоривание коллекторно-дренажных систем, при выпадении обильных атмосферных осадков).</w:t>
      </w:r>
    </w:p>
    <w:p w:rsidR="00A2636F" w:rsidRPr="00603092" w:rsidRDefault="00A2636F" w:rsidP="00224D5C">
      <w:pPr>
        <w:autoSpaceDE w:val="0"/>
        <w:snapToGrid w:val="0"/>
        <w:ind w:firstLine="567"/>
        <w:jc w:val="both"/>
        <w:rPr>
          <w:bCs/>
          <w:i/>
          <w:kern w:val="16"/>
          <w:sz w:val="24"/>
          <w:szCs w:val="24"/>
          <w:lang w:eastAsia="ar-SA"/>
        </w:rPr>
      </w:pPr>
      <w:r w:rsidRPr="00603092">
        <w:rPr>
          <w:b/>
          <w:bCs/>
          <w:kern w:val="16"/>
          <w:sz w:val="24"/>
          <w:szCs w:val="24"/>
          <w:lang w:eastAsia="ar-SA"/>
        </w:rPr>
        <w:t xml:space="preserve">Прогнозируется </w:t>
      </w:r>
      <w:r w:rsidRPr="00603092">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w:t>
      </w:r>
      <w:r w:rsidR="00224D5C" w:rsidRPr="00603092">
        <w:rPr>
          <w:bCs/>
          <w:kern w:val="16"/>
          <w:sz w:val="24"/>
          <w:szCs w:val="24"/>
          <w:lang w:eastAsia="ar-SA"/>
        </w:rPr>
        <w:t>других объектов,</w:t>
      </w:r>
      <w:r w:rsidRPr="00603092">
        <w:rPr>
          <w:bCs/>
          <w:kern w:val="16"/>
          <w:sz w:val="24"/>
          <w:szCs w:val="24"/>
          <w:lang w:eastAsia="ar-SA"/>
        </w:rPr>
        <w:t xml:space="preserve"> не оборудованных молниезащитой (громоотводом), разрядами атмосферного электричества</w:t>
      </w:r>
      <w:r w:rsidRPr="00603092">
        <w:rPr>
          <w:bCs/>
          <w:i/>
          <w:kern w:val="16"/>
          <w:sz w:val="24"/>
          <w:szCs w:val="24"/>
          <w:lang w:eastAsia="ar-SA"/>
        </w:rPr>
        <w:t xml:space="preserve"> (</w:t>
      </w:r>
      <w:r w:rsidRPr="00603092">
        <w:rPr>
          <w:b/>
          <w:bCs/>
          <w:i/>
          <w:kern w:val="16"/>
          <w:sz w:val="24"/>
          <w:szCs w:val="24"/>
          <w:lang w:eastAsia="ar-SA"/>
        </w:rPr>
        <w:t>Источник ЧС</w:t>
      </w:r>
      <w:r w:rsidRPr="00603092">
        <w:rPr>
          <w:bCs/>
          <w:i/>
          <w:kern w:val="16"/>
          <w:sz w:val="24"/>
          <w:szCs w:val="24"/>
          <w:lang w:eastAsia="ar-SA"/>
        </w:rPr>
        <w:t xml:space="preserve"> – гроза).</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00A30EED" w:rsidRDefault="00A30EED" w:rsidP="10276309">
      <w:pPr>
        <w:ind w:firstLine="567"/>
        <w:jc w:val="both"/>
        <w:rPr>
          <w:bCs/>
          <w:i/>
          <w:sz w:val="24"/>
          <w:szCs w:val="24"/>
        </w:rPr>
      </w:pPr>
      <w:r>
        <w:rPr>
          <w:noProof/>
        </w:rPr>
        <w:drawing>
          <wp:anchor distT="0" distB="0" distL="114300" distR="114300" simplePos="0" relativeHeight="251659264" behindDoc="0" locked="0" layoutInCell="1" allowOverlap="1" wp14:anchorId="3E3124DC" wp14:editId="7E5FCF0E">
            <wp:simplePos x="0" y="0"/>
            <wp:positionH relativeFrom="column">
              <wp:posOffset>3743325</wp:posOffset>
            </wp:positionH>
            <wp:positionV relativeFrom="paragraph">
              <wp:posOffset>58420</wp:posOffset>
            </wp:positionV>
            <wp:extent cx="990600" cy="9601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A30EED">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A30EED">
        <w:rPr>
          <w:rFonts w:ascii="Times New Roman" w:hAnsi="Times New Roman"/>
          <w:sz w:val="14"/>
          <w:szCs w:val="14"/>
        </w:rPr>
        <w:t>Щибров Д.Н.</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93" w:rsidRDefault="00711593">
      <w:r>
        <w:separator/>
      </w:r>
    </w:p>
  </w:endnote>
  <w:endnote w:type="continuationSeparator" w:id="0">
    <w:p w:rsidR="00711593" w:rsidRDefault="0071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93" w:rsidRDefault="00711593">
      <w:r>
        <w:separator/>
      </w:r>
    </w:p>
  </w:footnote>
  <w:footnote w:type="continuationSeparator" w:id="0">
    <w:p w:rsidR="00711593" w:rsidRDefault="0071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84" w:rsidRDefault="00D25852">
    <w:pPr>
      <w:pStyle w:val="a7"/>
      <w:jc w:val="center"/>
    </w:pPr>
    <w:r>
      <w:fldChar w:fldCharType="begin"/>
    </w:r>
    <w:r w:rsidR="00DD5AC8">
      <w:instrText xml:space="preserve"> PAGE   \* MERGEFORMAT </w:instrText>
    </w:r>
    <w:r>
      <w:fldChar w:fldCharType="separate"/>
    </w:r>
    <w:r w:rsidR="00D40F31">
      <w:rPr>
        <w:noProof/>
      </w:rPr>
      <w:t>14</w:t>
    </w:r>
    <w:r>
      <w:rPr>
        <w:noProof/>
      </w:rPr>
      <w:fldChar w:fldCharType="end"/>
    </w:r>
  </w:p>
  <w:p w:rsidR="001E3E84" w:rsidRDefault="001E3E8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6761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E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31"/>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4:docId w14:val="01C96162"/>
  <w15:docId w15:val="{272D6600-EA87-434F-A3F9-7806BD5B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7483-4438-4A3B-8B98-82E03B44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48121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403</cp:revision>
  <cp:lastPrinted>2020-04-21T09:01:00Z</cp:lastPrinted>
  <dcterms:created xsi:type="dcterms:W3CDTF">2022-05-24T09:07:00Z</dcterms:created>
  <dcterms:modified xsi:type="dcterms:W3CDTF">2022-07-15T08:19:00Z</dcterms:modified>
</cp:coreProperties>
</file>