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D49" w:rsidRPr="00B97957" w:rsidRDefault="00A10D49" w:rsidP="004909FE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A10D49" w:rsidRPr="00B97957" w:rsidRDefault="00A10D49" w:rsidP="00A1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D49" w:rsidRPr="00B97957" w:rsidRDefault="00A10D49" w:rsidP="00A1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</w:t>
      </w:r>
      <w:r w:rsidR="00660EAF" w:rsidRPr="00B979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0D49" w:rsidRPr="00B97957" w:rsidRDefault="00A10D49" w:rsidP="00C85996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11E8" w:rsidRPr="001451A8">
        <w:rPr>
          <w:rFonts w:ascii="Times New Roman" w:hAnsi="Times New Roman" w:cs="Times New Roman"/>
          <w:sz w:val="24"/>
          <w:szCs w:val="24"/>
        </w:rPr>
        <w:t>К</w:t>
      </w:r>
      <w:r w:rsidR="006B11E8" w:rsidRPr="001451A8">
        <w:rPr>
          <w:rFonts w:ascii="Times New Roman" w:hAnsi="Times New Roman" w:cs="Times New Roman"/>
          <w:sz w:val="24"/>
          <w:szCs w:val="24"/>
        </w:rPr>
        <w:t>онсультант судебно-претензионного отдела юридического управления</w:t>
      </w:r>
      <w:r w:rsidR="006B11E8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678B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  <w:r w:rsidR="0094678B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490" w:rsidRPr="00B97957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="004961D6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группы, учреждаемая для выполнения функции «</w:t>
      </w:r>
      <w:r w:rsidR="001451A8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0D49" w:rsidRPr="00B97957" w:rsidRDefault="00A10D49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FEB">
        <w:rPr>
          <w:rFonts w:ascii="Times New Roman" w:hAnsi="Times New Roman" w:cs="Times New Roman"/>
          <w:sz w:val="24"/>
          <w:szCs w:val="24"/>
        </w:rPr>
        <w:t>к</w:t>
      </w:r>
      <w:r w:rsidR="00F87FEB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F87FEB">
        <w:rPr>
          <w:rFonts w:ascii="Times New Roman" w:hAnsi="Times New Roman" w:cs="Times New Roman"/>
          <w:sz w:val="24"/>
          <w:szCs w:val="24"/>
        </w:rPr>
        <w:t>а</w:t>
      </w:r>
      <w:r w:rsidR="00F87FEB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DE730C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961D6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4733C6" w:rsidRPr="00B97957" w:rsidRDefault="00466D17" w:rsidP="00B97957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bCs/>
          <w:sz w:val="24"/>
          <w:szCs w:val="24"/>
        </w:rPr>
        <w:t>высшее образование</w:t>
      </w:r>
      <w:r w:rsidR="004961D6" w:rsidRPr="00B97957">
        <w:rPr>
          <w:rFonts w:ascii="Times New Roman" w:hAnsi="Times New Roman" w:cs="Times New Roman"/>
          <w:bCs/>
          <w:sz w:val="24"/>
          <w:szCs w:val="24"/>
        </w:rPr>
        <w:t>;</w:t>
      </w:r>
    </w:p>
    <w:p w:rsidR="00E22504" w:rsidRPr="001E3A3D" w:rsidRDefault="004733C6" w:rsidP="00E22504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163D38" w:rsidRDefault="00FD1892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F87FEB">
        <w:rPr>
          <w:rFonts w:ascii="Times New Roman" w:hAnsi="Times New Roman" w:cs="Times New Roman"/>
          <w:sz w:val="24"/>
          <w:szCs w:val="24"/>
        </w:rPr>
        <w:t>к</w:t>
      </w:r>
      <w:r w:rsidR="00F87FEB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F87FEB">
        <w:rPr>
          <w:rFonts w:ascii="Times New Roman" w:hAnsi="Times New Roman" w:cs="Times New Roman"/>
          <w:sz w:val="24"/>
          <w:szCs w:val="24"/>
        </w:rPr>
        <w:t>а</w:t>
      </w:r>
      <w:r w:rsidR="00F87FEB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F87FEB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7B20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="00163D38"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87FEB" w:rsidRDefault="00FD1892" w:rsidP="00F8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>.1. муниципальный служащий должен знать:</w:t>
      </w:r>
    </w:p>
    <w:p w:rsidR="00F87FEB" w:rsidRPr="00F87FEB" w:rsidRDefault="00F87FEB" w:rsidP="00F8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основные положения Конституции Российской Федерации;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законодательство Российской Федерации и Ханты-Мансийского автономного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br/>
        <w:t xml:space="preserve">округа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–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F87FEB">
        <w:rPr>
          <w:rFonts w:ascii="Times New Roman" w:eastAsia="Times New Roman" w:hAnsi="Times New Roman" w:cs="Times New Roman"/>
          <w:sz w:val="24"/>
          <w:szCs w:val="20"/>
          <w:lang w:eastAsia="en-US"/>
        </w:rPr>
        <w:t>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.4. Устав Советского района;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правила ведения деловых переговоров;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.7. правила деловой этики;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.8. основы делопроизводства;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.9. правила внутреннего трудового распорядка;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регламент администрации Советского района;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инструкцию по делопроизводству;</w:t>
      </w:r>
    </w:p>
    <w:p w:rsidR="00F87FEB" w:rsidRPr="00F87FEB" w:rsidRDefault="00F87FEB" w:rsidP="00F87F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.12. правила охраны труда и противопожарной безопасности;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.13.  понятие нормативного правового акта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.14. порядок разработки и утверждения проектов нормативных правовых актов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порядок опубликования и вступления в силу нормативных правовых актов в Российской Федерации;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.16. порядок обжалования решений, действий (бездействий) органов местного самоуправления;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.17. понятие гражданского общества и правового государства;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.18. система права;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.19. методы правового регулирования;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.20. понятие нормативного правового акта;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.21. правотворчество: понятие и стадии;</w:t>
      </w:r>
    </w:p>
    <w:p w:rsidR="00F87FEB" w:rsidRPr="00F87FEB" w:rsidRDefault="00F87FEB" w:rsidP="00F87FEB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87FEB">
        <w:rPr>
          <w:rFonts w:ascii="Times New Roman" w:eastAsia="Times New Roman" w:hAnsi="Times New Roman" w:cs="Times New Roman"/>
          <w:sz w:val="24"/>
          <w:szCs w:val="24"/>
          <w:lang w:eastAsia="en-US"/>
        </w:rPr>
        <w:t>.22. порядок проведения правовой экспертизы нормативных правовых актов.</w:t>
      </w:r>
    </w:p>
    <w:p w:rsidR="00EB29BA" w:rsidRDefault="00EB29BA" w:rsidP="00877D42">
      <w:pPr>
        <w:tabs>
          <w:tab w:val="num" w:pos="54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957">
        <w:rPr>
          <w:rFonts w:ascii="Times New Roman" w:hAnsi="Times New Roman" w:cs="Times New Roman"/>
          <w:sz w:val="24"/>
        </w:rPr>
        <w:t xml:space="preserve">2.2. </w:t>
      </w:r>
      <w:r w:rsidRPr="00B97957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организовывать и обеспечивать выполнение задач и нахождение путей их реализации;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.2. эффективно планировать рабочее время, уметь сосредотачиваться на главном направлении работы;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.3. организовывать работу по эффективному взаимодействию с государственными органами, ведомствами и организациями;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.4. творчески подходить к решению поставленных задач, быстро адаптироваться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к новым условиям и требованиям;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.5. четко и грамотно излагать свои мысли в устной и письменной форме;</w:t>
      </w:r>
    </w:p>
    <w:p w:rsidR="006F5559" w:rsidRPr="006F5559" w:rsidRDefault="006F5559" w:rsidP="006F555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:rsidR="006F5559" w:rsidRPr="006F5559" w:rsidRDefault="006F5559" w:rsidP="006F555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.7. работы с входящими, исходящими и внутренними документами;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.8. обеспечивать сбор и систематизацию актуальной информации в установленной сфере деятельности;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.9. обеспечивать выполнение задач;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.10. проводить анализ и прогнозирование;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вести деловые переговоры;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.12. организовывать взаимодействие со специалистами органов местного самоуправления;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грамотно составлять деловые письма;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.14. работать на компьютерной и другой оргтехнике, с необходимыми программными обеспечениями, </w:t>
      </w:r>
      <w:r w:rsidRPr="006F555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Internet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 электронной почтой;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применять юридическую технику при подготовке документов: договоры, претензии, заявления, жалобы, адвокатские запросы;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.16. применять юридическую технику при подготовке документов в судебном разбирательстве: исковые заявления, заявления, возражения, ходатайства, жалобы.</w:t>
      </w:r>
    </w:p>
    <w:p w:rsidR="00FD1892" w:rsidRPr="00B97957" w:rsidRDefault="00FD1892" w:rsidP="0086768A">
      <w:pPr>
        <w:tabs>
          <w:tab w:val="num" w:pos="54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6F5559">
        <w:rPr>
          <w:rFonts w:ascii="Times New Roman" w:hAnsi="Times New Roman" w:cs="Times New Roman"/>
          <w:sz w:val="24"/>
          <w:szCs w:val="24"/>
        </w:rPr>
        <w:t>к</w:t>
      </w:r>
      <w:r w:rsidR="006F5559" w:rsidRPr="001451A8">
        <w:rPr>
          <w:rFonts w:ascii="Times New Roman" w:hAnsi="Times New Roman" w:cs="Times New Roman"/>
          <w:sz w:val="24"/>
          <w:szCs w:val="24"/>
        </w:rPr>
        <w:t>онсультант</w:t>
      </w:r>
      <w:r w:rsidR="006F5559">
        <w:rPr>
          <w:rFonts w:ascii="Times New Roman" w:hAnsi="Times New Roman" w:cs="Times New Roman"/>
          <w:sz w:val="24"/>
          <w:szCs w:val="24"/>
        </w:rPr>
        <w:t>а</w:t>
      </w:r>
      <w:r w:rsidR="006F5559" w:rsidRPr="001451A8"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 w:rsidR="006F5559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B0A21" w:rsidRPr="00B9795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6F5559" w:rsidRDefault="004A39AF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9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</w:t>
      </w:r>
      <w:r w:rsidR="006F5559"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представляет интересы администрации Советского района, органов администрации Советского района в суде общей юрисдикции, арбитражном суде, а также в  государственных  и  общественных  организациях  при рассмотрении правовых вопросов, осуществляет ведение дел в судах общей юрисдикции и в арбитражных судах, на всех стадиях судопроизводства;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3.2. </w:t>
      </w:r>
      <w:r w:rsidRPr="006F5559">
        <w:rPr>
          <w:rFonts w:ascii="Times New Roman" w:hAnsi="Times New Roman"/>
          <w:sz w:val="24"/>
          <w:szCs w:val="24"/>
          <w:lang w:eastAsia="en-US"/>
        </w:rPr>
        <w:t>принимает участие в переговорах, согласовательных процедурах в процессе заключения гражданско-правовых  договоров и соглашений от имени администрации Советского района, органов администрации Советского района;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представляет интересы администрации Советского района, органов администрации, осуществляет подготовку документов, при возникновении споров, в процессе их урегулирования, в претензионном либо досудебном порядке;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3.4. и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зучает, анализирует и обобщает результаты рассмотрения судебных дел, а также практику заключения и исполнения гражданско-правовых договоров с целью разработки предложений об устранении выявленных  недостатков  и  совершенствовании  деятельности администрации Советского района; 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3.5.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 соблюдение законности в деятельности администрации Советского района;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3.6.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консультирует и оказывает методическую помощь сотрудникам администрации Советского района, органов администрации, муниципальных учреждений; 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3.7.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подготовку и принимает участие в подготовке заключений по правовым вопросам, возникающим в деятельности администрации Советского района;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3.8.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 экспертизу проектов муниципальных правовых актов, гражданско-правовых договоров, соглашений, заключаемых администрацией Советского района и других проектов документов правового характера администрации Советского района на соответствие действующему законодательству, представляет на согласование начальнику юридического управления;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3.9.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 участие в заседаниях коллегиальных органов, в состав которых входит на основании муниципальных правовых актов администрации Советского района, созданных при администрации Советского района;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3.10.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 участие совместно с другими органами администрации Советского района в работе по изменению или отмене муниципальных правовых актов, изданных с нарушением действующего законодательства, а также при наличии других оснований;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3.11.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участвует в обеспечении приоритета целей и задач по содействию развитию конкуренции на соответствующих товарных рынках;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3.12.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 принятые муниципальные нормативные правовые акты главы Советского района, администрации Советского района посредством программного обеспечения «Система автоматизированного рабочего места муниципального образования» и вносит их в базу данных указанного программного обеспечения;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3.13.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 принятые изменения и дополнения в действующие муниципальные правовые акты главы Советского района, администрации Советского района (актуализирует) и вносит их в актуальной редакции в базу данных программного обеспечения «Система автоматизированного рабочего места муниципального образования»;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3.14.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участвует в проектной деятельности Советского района;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3.15.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разрабатывает и принимает участие в разработке муниципальных правовых актов Советского района в пределах своей компетенции;  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3.16.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подготовку проектов писем, ответов, запросов в пределах своей компетенции; 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3.17.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отслеживает изменения в законодательстве, регламентирующем деятельность, входящую в компетенцию служащего;</w:t>
      </w:r>
    </w:p>
    <w:p w:rsid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3.18. </w:t>
      </w:r>
      <w:r w:rsidRPr="006F5559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 консультирование граждан, представителей организаций, служащих органов местного самоуправления Советского района по вопросам, входящим в компетенцию служащего;</w:t>
      </w:r>
    </w:p>
    <w:p w:rsidR="006F5559" w:rsidRPr="006F5559" w:rsidRDefault="006F5559" w:rsidP="006F55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3.19. </w:t>
      </w:r>
      <w:r w:rsidRPr="006F555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исполняет иные обязанности по поручению заместителя начальника управления, начальника судебно-претензионного отдела юридического управления администрации Советского района, начальника юридического управления администрации Советского района, первого заместителя главы Советского района, главы Советского района.</w:t>
      </w:r>
    </w:p>
    <w:p w:rsidR="00A10D49" w:rsidRPr="00B97957" w:rsidRDefault="00A10D49" w:rsidP="00CC1B04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B97957">
        <w:rPr>
          <w:sz w:val="24"/>
          <w:szCs w:val="24"/>
          <w:lang w:val="en-US"/>
        </w:rPr>
        <w:t>II</w:t>
      </w:r>
      <w:r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Pr="00B97957">
        <w:rPr>
          <w:sz w:val="24"/>
          <w:szCs w:val="24"/>
        </w:rPr>
        <w:t>:</w:t>
      </w:r>
    </w:p>
    <w:p w:rsidR="00C6509A" w:rsidRPr="00B97957" w:rsidRDefault="00C6509A" w:rsidP="00CC1B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CC1B04">
      <w:pPr>
        <w:tabs>
          <w:tab w:val="left" w:pos="709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CC1B04">
      <w:pPr>
        <w:tabs>
          <w:tab w:val="left" w:pos="567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Pr="00B97957" w:rsidRDefault="00C6509A" w:rsidP="006204AD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6509A" w:rsidRPr="00B97957" w:rsidRDefault="00C6509A" w:rsidP="00C6509A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600BD8" w:rsidP="00600BD8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27.02.2025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Pr="00B97957" w:rsidRDefault="00600BD8" w:rsidP="00600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- 1 этап конкурс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(конкурс документов)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04.03.2025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минут, место проведения зал</w:t>
      </w:r>
      <w:r w:rsidR="00CF6D54" w:rsidRPr="00B97957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Думы Советского района по адресу 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г. Советский, ул. 50 лет Пионерии, д.10, 4 этаж;</w:t>
      </w:r>
    </w:p>
    <w:p w:rsidR="006204AD" w:rsidRPr="00B97957" w:rsidRDefault="00343D99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>2 этап конкурса индивидуальное собеседование</w:t>
      </w:r>
      <w:r w:rsidR="00011C9B" w:rsidRPr="00B97957">
        <w:rPr>
          <w:rFonts w:ascii="Times New Roman" w:eastAsia="Times New Roman" w:hAnsi="Times New Roman"/>
          <w:sz w:val="24"/>
          <w:szCs w:val="24"/>
        </w:rPr>
        <w:t xml:space="preserve">,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проводится </w:t>
      </w:r>
      <w:r w:rsidR="00B36886">
        <w:rPr>
          <w:rFonts w:ascii="Times New Roman" w:eastAsia="Times New Roman" w:hAnsi="Times New Roman"/>
          <w:sz w:val="24"/>
          <w:szCs w:val="24"/>
        </w:rPr>
        <w:t>12.03.2025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D90BE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в зале заседаний Думы Советского района по адресу г. Советский, ул. 50 лет Пионерии, д.10, 4 этаж.</w:t>
      </w:r>
    </w:p>
    <w:p w:rsidR="00D528E4" w:rsidRPr="00B97957" w:rsidRDefault="00600BD8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к. 10</w:t>
      </w:r>
      <w:r w:rsidR="00681995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к. 107,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телефоны: 5-49-01, 5-49-04, официальный сайт Советского района  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A6248">
        <w:fldChar w:fldCharType="begin"/>
      </w:r>
      <w:r w:rsidR="00AA6248">
        <w:instrText xml:space="preserve"> HYPERLINK "mailto:" </w:instrText>
      </w:r>
      <w:r w:rsidR="00AA6248">
        <w:fldChar w:fldCharType="end"/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D528E4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5EA4"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D04" w:rsidRDefault="00790D04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964899">
      <w:pgSz w:w="11906" w:h="16838"/>
      <w:pgMar w:top="709" w:right="567" w:bottom="426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13880"/>
    <w:rsid w:val="00316D33"/>
    <w:rsid w:val="00324E1C"/>
    <w:rsid w:val="003303EE"/>
    <w:rsid w:val="00341ECC"/>
    <w:rsid w:val="00343D99"/>
    <w:rsid w:val="003600BE"/>
    <w:rsid w:val="00360EDD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81995"/>
    <w:rsid w:val="006821D8"/>
    <w:rsid w:val="006829FF"/>
    <w:rsid w:val="00683B30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3FB5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2934-3AB2-48CB-B33D-56FA236D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23565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52</cp:revision>
  <cp:lastPrinted>2021-08-27T07:46:00Z</cp:lastPrinted>
  <dcterms:created xsi:type="dcterms:W3CDTF">2024-11-07T06:43:00Z</dcterms:created>
  <dcterms:modified xsi:type="dcterms:W3CDTF">2025-01-30T08:02:00Z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