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54" w:rsidRPr="00D248DF" w:rsidRDefault="00D74754" w:rsidP="00D248DF">
      <w:pPr>
        <w:tabs>
          <w:tab w:val="left" w:pos="1276"/>
          <w:tab w:val="left" w:pos="1418"/>
          <w:tab w:val="left" w:pos="12376"/>
        </w:tabs>
        <w:ind w:right="-425"/>
        <w:contextualSpacing/>
        <w:rPr>
          <w:rFonts w:eastAsia="Calibri"/>
          <w:sz w:val="28"/>
          <w:szCs w:val="28"/>
        </w:rPr>
      </w:pPr>
      <w:bookmarkStart w:id="0" w:name="_GoBack"/>
      <w:bookmarkEnd w:id="0"/>
    </w:p>
    <w:p w:rsidR="00D74754" w:rsidRDefault="00D74754">
      <w:pPr>
        <w:pStyle w:val="ConsPlusNormal1"/>
        <w:ind w:right="-425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74754" w:rsidRDefault="00D74754">
      <w:pPr>
        <w:pStyle w:val="ConsPlusNormal1"/>
        <w:ind w:right="-425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74754" w:rsidRDefault="0085460F">
      <w:pPr>
        <w:pStyle w:val="ConsPlusNormal1"/>
        <w:ind w:right="-425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12</w:t>
      </w:r>
    </w:p>
    <w:p w:rsidR="00D74754" w:rsidRDefault="0085460F">
      <w:pPr>
        <w:pStyle w:val="ConsPlusNormal1"/>
        <w:ind w:right="-42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Правительства</w:t>
      </w:r>
    </w:p>
    <w:p w:rsidR="00D74754" w:rsidRDefault="0085460F">
      <w:pPr>
        <w:pStyle w:val="ConsPlusNormal1"/>
        <w:ind w:right="-42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Ханты-Мансийского</w:t>
      </w:r>
    </w:p>
    <w:p w:rsidR="00D74754" w:rsidRDefault="0085460F">
      <w:pPr>
        <w:pStyle w:val="ConsPlusNormal1"/>
        <w:ind w:right="-42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автономного округа – Югры</w:t>
      </w:r>
    </w:p>
    <w:p w:rsidR="00D74754" w:rsidRDefault="0085460F">
      <w:pPr>
        <w:pStyle w:val="ConsPlusNormal1"/>
        <w:ind w:right="-42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27 декабря 2021 года № 595-п</w:t>
      </w:r>
    </w:p>
    <w:p w:rsidR="00D74754" w:rsidRDefault="00D74754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4754" w:rsidRDefault="0085460F">
      <w:pPr>
        <w:pStyle w:val="ConsPlusTitle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лан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основных мероприятий XX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 xml:space="preserve"> Международной экологической акции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>«Спасти и сохранить»</w:t>
      </w:r>
    </w:p>
    <w:p w:rsidR="00D74754" w:rsidRDefault="00D74754">
      <w:pPr>
        <w:pStyle w:val="ConsPlusTitle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1"/>
        <w:tblW w:w="14451" w:type="dxa"/>
        <w:tblLayout w:type="fixed"/>
        <w:tblLook w:val="04A0" w:firstRow="1" w:lastRow="0" w:firstColumn="1" w:lastColumn="0" w:noHBand="0" w:noVBand="1"/>
      </w:tblPr>
      <w:tblGrid>
        <w:gridCol w:w="703"/>
        <w:gridCol w:w="3855"/>
        <w:gridCol w:w="2381"/>
        <w:gridCol w:w="3688"/>
        <w:gridCol w:w="3824"/>
      </w:tblGrid>
      <w:tr w:rsidR="00D74754">
        <w:tc>
          <w:tcPr>
            <w:tcW w:w="703" w:type="dxa"/>
          </w:tcPr>
          <w:p w:rsidR="00D74754" w:rsidRDefault="0085460F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D74754" w:rsidRDefault="008546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855" w:type="dxa"/>
          </w:tcPr>
          <w:p w:rsidR="00D74754" w:rsidRDefault="008546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</w:tcPr>
          <w:p w:rsidR="00D74754" w:rsidRDefault="008546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3688" w:type="dxa"/>
          </w:tcPr>
          <w:p w:rsidR="00D74754" w:rsidRDefault="008546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3824" w:type="dxa"/>
          </w:tcPr>
          <w:p w:rsidR="00D74754" w:rsidRDefault="008546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Открытие Международной экологической акции «Спасти и сохранить»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– открытый слет эковолонтеров и зоозащитников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22 апреля по 5 мая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выработка решений по совершенствованию системы формирования экологической культуры населения региона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 (далее – Природнадзор Югры, автономный округ);</w:t>
            </w:r>
          </w:p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Ветеринарная служба автономного округа (далее – Ветслужба Югры), </w:t>
            </w:r>
          </w:p>
          <w:p w:rsidR="00D74754" w:rsidRDefault="0085460F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информационных технологий и цифрового развития автономного округа 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окружного конкурса научно-исследовательских работ в области вторичной переработки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22 апреля по 30 мая 2024 года 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привлечение внимания молодых ученых к вопросам развития вторичной переработки отходов в автономном округе.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Разработка не менее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20 проектов для дальнейшей реализации в системе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раздельного сбора отходов в автономном округе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Департамент промышленности автономного округа (далее – Деппромышленности Югры), Департамент образования и науки автономного округа (далее – Депобразования и науки Югры)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акционерное общество «Югорская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территориальная энергетическая компания-Региональные сети» (далее – АО «ЮТЭК-Региональные сети») (по согласованию), акционерное общество «Югра-Экология» (по согласованию)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Международной акции «Марш парков»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22 апреля по 30 июня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в автономном округе не менее 350 эколого-просветительских мероприятий с целью привлечения внимания общественности к проблемам особо охраняемых природных территорий. Охват – не менее 12 000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Департамент недропользования и природных ресурсов автономного округа (далее – Депнедра и природных ресурсов Югры), бюджетные учреждения автономного округа в сфере деятельности особо охраняемых природных территорий (по согласованию),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органы местного самоуправления муниципальных образований автономного округа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конкурса «Лучшее нефтегазодобывающее предприятие Югры в сфере отношений, связанных с охраной окружающей среды»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22 апреля по 9 июня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стимулирование нефтегазодобывающих предприятий автономного округа к разработке и внедрению природоохранных и ресурсосберегающих технологий. Определение лучших практик в сфере охраны окружающей среды среди не менее 40 соответствующих предприятий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Природнадзор Югры, нефтегазодобывающие предприятия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автономного округа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конкурса «Лучшее муниципальное образование Ханты-Мансийского автономного округа – Югры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сфере отношений, связанных с охраной окружающей среды»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 22 апреля по 9 июня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достижений органов местного самоуправления муниципальных образований автономного округа в сфере отношений, связанных с охраной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окружающей среды и обеспечением экологической безопасности. Распространение лучших муниципальных практик в области охраны окружающей среды среди других муниципальных образований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Природнадзор Югры,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органы местного самоуправления муниципальных образований автономного округа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окружного экологического фестиваля «Эколята Югры» – друзья и защитники уникальной Природы Севера!»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22 апреля по 31 августа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пропаганда экологического мировоззрения, экологической культуры, ответственного экологического поведения среди подрастающего поколения, повышение естественнонаучной грамотности, вовлечение обучающихся автономного округа в активную деятельность социально-образовательных проектов «Эколята-Дошколята», «Эколята», «Молодые защитники Природы». Охват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22 муниципальных образования автономного округа, не менее 15 000 человек 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Депобразования и науки Югры,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муниципальное образование городской округ Сургут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окружного экологического конкурса «Эколидер»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22 апреля по 30 сентября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развитие и поддержка не менее 50 гражданских инициатив и проектов в сфере охраны окружающей среды и в области формирования экологической культуры. Поощрение деятельности не менее 5 специалистов предприятий природоохранного значения, предприятий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природопользования, педагогических работников, представителей некоммерческих организаций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Природнадзор Югры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окружного конкурса социально значимых экологических проектов школьников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22 апреля по 30 сентября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развитие гражданской активности молодежи в сфере охраны окружающей среды через участие в проектной деятельности. Разработка не менее 50 природоохранных и эколого-просветительских проектов, поощрение не менее 5 человек из числа талантливой молодежи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Природнадзор Югры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международного конкурса-выставки детского творчества «Красная книга глазами детей»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22 апреля по 22 ноября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формирование экологической культуры и активной жизненной позиции у не менее 2000 детей по отношению к проблеме сокращения видового разнообразия растительного и животного мира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Природнадзор Югры, муниципальное бюджетное учреждение «Центр культуры и спорта гп. Талинка» (по согласованию)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международного конкурса-выставки детского творчества «Мы в ответе за тех, кого приручили»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22 апреля по 22 ноября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формирование активной жизненной позиции у не менее 1000 детей по отношению к проблеме жестокого обращения к домашним и бездомным животным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Природнадзор Югры, муниципальное бюджетное учреждение «Центр культуры и спорта гп. Талинка» (по согласованию)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акции «Экополезная привычка»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22 апреля по 22 ноября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около 200 мероприятий для сотрудников организаций и предприятий по раздельному сбору отходов и сокращению углеродного следа. Охват – около 12 000 участников, 50 организаций, 50 тонн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вторсырья, направленного на переработку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Деппромышленности Югры, акционерное общество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«Югра-Экология»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 согласованию), органы местного самоуправления муниципальных образований автономного округа (по согласованию) 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интерактивной акции – экологического марафона «Экособытия Югры»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22 апреля по 22 ноября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информирование населения автономного округа о мероприятиях эколого-просветительской и природоохранной направленности в 22 муниципальных образованиях автономного округа через размещение не менее 200 материалов на интерактивной карте «Экособытия Югры» официального сайта Природнадзора Югры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Природнадзор Югры, органы местного самоуправления муниципальных образований автономного округа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открытого регионального конкурса исследовательских проектов школьников «Югра. Экология. Таланты»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27 апреля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вовлечение не менее 100 школьников автономного округа в проектно-исследовательскую деятельность в области экологии, в том числе сохранение водных ресурсов, охраны окружающей среды и рационального природопользования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Природнадзор Югры, федеральное государственное бюджетное образовательное учреждение высшего образования «Югорский государственный университет» (по согласованию)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форума экологических движений «Чудо природы вокруг нас» в ходе участия в международном проекте «Ассоциированные школы ЮНЕСКО»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30 апреля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обмен опытом работы по формированию экологической культуры детей и молодежи в условиях модернизации российского образования. Охват – 22 муниципальных образования автономного округа, не менее 3 субъектов Российской Федерации, не менее 300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Природнадзор Югры, Депобразования и науки Югры,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Нефтеюганский муниципальный район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международной экспедиции «Иртыш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индустриальный» по маршруту «Ханты-Мансийск – Кёктокай»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1 мая по 30 июня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изучение индустриального феномена реки в ходе научной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экспедиции по маршруту «Ханты-Мансийск – Кёктокай» вдоль речной артерии Иртыша, посещение ключевых промышленных городов.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Охват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 50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Департамент культуры автономного округа (далее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Депкультуры Югры),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бюджетное учреждение автономного округа «Музей геологии, нефти и газа» (далее – БУ «Музей геологии, нефти и газа») (по согласованию)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зоозащитной акции «Ласковый май – собаку забирай»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1 мая по 30 июня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формирование у граждан ответственного обращения с животными, содействие в поиске животным новых владельцев, количество переданных животных не менее 150, сбор не менее 150 кг корма, проведение не менее 100 уроков об ответственном отношении к животным для 38 тысяч учащихся образовательных организаций. Охват – 22 муниципальных образования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Ветслужба Югры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val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экологической акции «Всероссийский день без сетей»</w:t>
            </w:r>
          </w:p>
        </w:tc>
        <w:tc>
          <w:tcPr>
            <w:tcW w:w="2381" w:type="dxa"/>
          </w:tcPr>
          <w:p w:rsidR="00D74754" w:rsidRDefault="0085460F">
            <w:pPr>
              <w:pStyle w:val="msonormalmrcssattr"/>
              <w:spacing w:before="0" w:beforeAutospacing="0" w:after="0" w:afterAutospacing="0"/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</w:rPr>
              <w:t>с 13 по 31 мая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сохранение биоразнообразия водоемов автономного округа путем изъятия не менее 200 брошенных, бесхозных, незаконно установленных орудий лова.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Охват – 22 муниципальных образования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Природнадзор Югры, Нижнеобское территориальное управление Федерального агентства по рыболовству (по согласованию), органы местного самоуправления муниципальных образований автономного округа (по согласованию) 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экологического трудового десанта школьников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13 мая по 1 июня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уборка территорий социально значимых объектов населенных пунктов с привлечением не менее 30 тысяч человек. Охват – 22 муниципальных образования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Депобразования и науки Югры, автономное учреждение дополнительного образования автономного округа «Мастерская талантов «Сибириус» (далее – АУ ДО «Мастерская талантов «Сибириус») (по согласованию),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органы местного самоуправления муниципальных образований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(по согласованию)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Проведение мероприятий «Эко-неделя» в библиотеках автономного округ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16 по 20 мая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>формирование экологической культуры населения автономного округа на базе библиотек округа – победителей смотра-конкурса работы общедоступных библиотек по экологическому просвещению населения автономного округа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Охват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не менее 1000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Депкультуры Югры, бюджетное учреждение автономного округа «Государственная библиотека Югры»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окружной акции «Аллея выпускников»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20 мая по 1 июня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посадка не менее 1700 саженцев на территории социально значимых объектов населенных пунктов с привлечением не менее 6000 выпускников общеобразовательных организаций, педагогов, родителей, представителей заинтересованных организаций. Охват – 22 муниципальных образования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Депобразования и науки Югры, АУ ДО «Мастерская талантов «Сибириус»)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образовательного мероприятия «Сдавайте батарейки»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 Югре»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20 мая по 1 июня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воспитание привычки по сдаче на переработку опасных отходов 1 и 2 классов опасности среди учащихся школ и воспитанников детских садов; участие порядка 200 000 человек из образовательных организаций 45 населенных пунктов; передача на переработку порядка 13 тонн батареек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Деппромышленности Югры, акционерное общество «Югра-Экология» (по согласованию), органы местного самоуправления муниципальных образований автономного округа (по согласованию)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val="ru-RU"/>
              </w:rPr>
              <w:t>Организация и проведение окружного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субботника «Мой чистый дом – Югра»</w:t>
            </w:r>
          </w:p>
        </w:tc>
        <w:tc>
          <w:tcPr>
            <w:tcW w:w="2381" w:type="dxa"/>
          </w:tcPr>
          <w:p w:rsidR="00D74754" w:rsidRDefault="0085460F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с 20 мая по 13 июня 2024 года</w:t>
            </w:r>
          </w:p>
        </w:tc>
        <w:tc>
          <w:tcPr>
            <w:tcW w:w="3688" w:type="dxa"/>
          </w:tcPr>
          <w:p w:rsidR="00D74754" w:rsidRDefault="0085460F">
            <w:pPr>
              <w:pStyle w:val="ConsPlusNormal1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проведение субботников в 22 муниципальных образованиях автономного округа с участием не менее 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000 жителей,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white"/>
                <w:lang w:val="ru-RU"/>
              </w:rPr>
              <w:t xml:space="preserve">территория очистки – не менее 200 га.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Формирование общественного экологического движения «Мой чистый дом – Югра»</w:t>
            </w:r>
          </w:p>
        </w:tc>
        <w:tc>
          <w:tcPr>
            <w:tcW w:w="3824" w:type="dxa"/>
          </w:tcPr>
          <w:p w:rsidR="00D74754" w:rsidRDefault="0085460F">
            <w:pPr>
              <w:pStyle w:val="ConsPlusNormal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Департамент строительства и жилищно-коммунального комплекса автономного округа,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международной акции «Сад памяти»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22 мая по 22 июня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посадка не менее 2500 саженцев с привлечением не менее 350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Депнедра и природных ресурсов Югры,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органы местного самоуправления муниципальных образований автономного округа (по согласованию) 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международного видеоконкурса ассоциированных школ ЮНЕСКО: этнокультурное наследие и охрана окружающей среды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22 мая по 6 ноября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вовлечение не менее 20 учащихся ассоциированных школ ЮНЕСКО и образовательных организаций в решение вопросов сохранения природного и культурного наследия в регионах как часть межрегионального и международного сотрудничества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Департамент молодежной политики, гражданских инициатив и внешних связей автономного округа (далее – Департамент молодежной политики, гражданских инициатив и внешних связей Югры), Природнадзор Югры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окружного фестиваля «Музейная Арт-маевка»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 25 мая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популяризация музейной деятельности по формированию экологической культуры,  участие не менее 15 учреждений автономного округа. Охват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не менее 900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Депкультуры Югры, бюджетное учреждение автономного округа «Государственный художественный музей»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акции «Югра – Экозабег. Чисто побегать!»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 25 мая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привлечение к природоохранной деятельности 3000 жителей автономного округа. Очистка мест отдыха от мусора в 45 населенных пунктах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Деппромышленности Югры, акционерное общество «Югра-Экология» (по согласованию), органы местного самоуправления муниципальных образований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автономного округа (по согласованию) 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окружной киноакции «Зеленое кино»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1 по 30 июня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>формирование экологической культуры через просмотры фильмов с экологической составляющей, не менее 5000 человек, не менее 150 кинопоказов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Депкультуры Югры, автономное учреждение автономного округа «Югорский кинопрокат» (по согласованию)</w:t>
            </w:r>
          </w:p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 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образовательной программы «Югра собирает отходы раздельно»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1 июня по 25 августа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прививание учащимся образовательных организаций автономного округа полезных экологических привычек по раздельному сбору отходов и сокращению углеродного следа. Охват – 22 муниципальных образования автономного округа, около 20 000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Деппромышленности Югры, Депобразования и науки Югры,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АО «ЮТЭК-Региональные сети»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(по согласованию), акционерное общество «Югра-Экология» (по согласованию),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акции «Сад дружбы» с участием Послов доброй воли международной организации северных регионов «Северный Форум»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1 июня по 31 августа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сохранение природных объектов и биологического разнообразия, привлечение внимания общественности к состоянию окружающей среды, ресурсосбережению. Посадка не менее 20 деревьев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Департамент молодежной политики, гражданских инициатив и внешних связей Югры, Природнадзор Югры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Эко-квеста «Собака в/на природе»</w:t>
            </w:r>
          </w:p>
        </w:tc>
        <w:tc>
          <w:tcPr>
            <w:tcW w:w="2381" w:type="dxa"/>
          </w:tcPr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1 июня по 31 августа 2024 года</w:t>
            </w:r>
          </w:p>
        </w:tc>
        <w:tc>
          <w:tcPr>
            <w:tcW w:w="3688" w:type="dxa"/>
          </w:tcPr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привлечение к участию в эко-квесте, позволяющем сформировать ответственное и гуманное обращение с животными:</w:t>
            </w:r>
          </w:p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детей, посещающих летние детские лагеря; </w:t>
            </w:r>
          </w:p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владельцев собак; </w:t>
            </w:r>
          </w:p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зооволонтёров с животными из приютов; </w:t>
            </w:r>
          </w:p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кинологических центров.</w:t>
            </w:r>
          </w:p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Передача животных (собак) из приютов новым владельцам в количестве не менее 30. Сбор кормов для животных не менее 1000 кг </w:t>
            </w:r>
          </w:p>
        </w:tc>
        <w:tc>
          <w:tcPr>
            <w:tcW w:w="3824" w:type="dxa"/>
          </w:tcPr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Ветслужба Югры, Природнадзор Югры, органы местного самоуправления муниципальных образований автономного округа (по согласованию)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XXVIII Международного экологического телевизионного фестиваля «Спасти и сохранить»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3 по 7 июня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распространение в Российской Федерации и за рубежом информации о природоохранной политике автономного округа.</w:t>
            </w:r>
          </w:p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участников – не менее 60 человек. Участие в онлайн-медиашколе не менее 100 детей, в фестивальных мероприятиях – не менее 1500 человек, в открытых показах экологических фильмов – не менее 600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Департамент внутренней политики автономного округа, </w:t>
            </w:r>
            <w:r>
              <w:rPr>
                <w:rFonts w:ascii="Times New Roman" w:eastAsia="Times New Roman" w:hAnsi="Times New Roman"/>
                <w:color w:val="000000"/>
                <w:sz w:val="24"/>
                <w:highlight w:val="white"/>
              </w:rPr>
              <w:t>филиал «Государственная телевизионная и радиовещательная компания «Югория»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туристского фестиваля «ЯгомФест»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 29 июня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популяризация внутреннего экологического и событийного туризма среди не менее 400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Деппромышленности Югры, Природнадзор Югры, муниципальное образование городской округ Нижневартовск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зоозащитной акции «Не бросай меня на даче»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1 июля по 31 октября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обеспечение сокращения числа животных без владельцев после дачного сезона в том числе путем формирования у граждан ответственного отношения и культуры обращения с животными, количество переданных новым владельцам собак – не менее 200. Сбор не менее 500 кг корма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Ветслужба Югры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конкурса на соискание экологической премии имени Г.Ф.Бухтина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1 августа по 22 ноября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выявление и поощрение не менее 3 граждан, осуществляющих успешную волонтерскую деятельность в сфере охраны окружающей среды; определение 3 лучших эколого-просветительских и природоохранных проектов, их распространение в муниципальных образованиях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Природнадзор Югры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VII Международного полевого симпозиума «Западносибирские торфяники и цикл углерода: прошлое и настоящее»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15 по 27 августа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повышение информированности исполнительных органов автономного округа, научной общественности, средств массовой информации о происходящих изменениях климата и мерах по их смягчению. Охват – не менее 100 человек из стран СНГ, Китая и ближнего зарубежья, субъектов Российской Федерации. Привлечение в качестве спикеров симпозиума исследователей из ведущих центров и вузов России, зарубежных стран. Привлечение не менее 6 СМИ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Природнадзор Югры, федеральное государственное бюджетное образовательное учреждение высшего образования «Югорский государственный университет» 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всероссийской осенней акции «Сохраним лес»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15 августа по 25 октября 2024 года 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посадка в автономном округе не менее 2,5 млн сеянцев деревьев 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Депнедра и природных ресурсов Югры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Выпуск ценных и особо ценных видов рыб в водные объекты автономного округа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 20 сентября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восстановление популяции ценных и особо ценных видов рыб в автономном округе, в том числе сибирского осетра.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Количество мальков, выпущенных в водные объекты, – не менее 15 млн штук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Природнадзор Югры, Нижнеобское территориальное управление Федерального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агентства по рыболовству (по согласованию)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Форума экологического движения Росс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ии и стран СНГ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30 августа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развитие экологического движения через продвижение гражданских инициатив, социальных инноваций студенческой молодежи, популяризацию ценностей и практики экологического добровольчества (волонтерства) в обществе; участие не менее 70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Природнадзор Югры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экологических уроков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1 сентября по 31 октября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формирование у обучающихся общеобразовательных организаций активной жизненной позиции и гражданственности в решении экологических проблем, бережного и ответственного отношения к окружающей среде, пробуждение желания участвовать в природоохранной деятельности. Охват – 22 муниципальных образования автономного округа, 100 % охват обучающихся образовательных организаций общего образования автономного округа  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Депобразования и науки Югры, органы местного самоуправления муниципальных образований автономного округа (по согласованию)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окружных соревнований «Школа безопасности» учащихся образовательных организаций автономного округа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16 по 21 сентября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формирование сознательного отношения к вопросам личной безопасности, практических навыков и умений поведения в экстремальных ситуациях, в том числе навыков экологического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образа жизни, у не менее 140 учащихся образовательных организаций. Команда победителей примет участие в Межрегиональном этапе соревнований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Депобразования и науки Югры, АУ ДО «Мастерская талантов «Сибириус» (по согласованию), Департамент региональной безопасности автономного округа, Департамент здравоохранения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автономного округа, Департамент молодежной политики, гражданских инициатив и внешних связей Югры, Департамент физической культуры и спорта автономного округа, Депкультуры Югры, Природнадзор Югры,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муниципальное образование городской округ Нягань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XIV Международного молодежного экологического форума «Одна планета – одно будущее!»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30 сентября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повышение уровня экологической культуры посредством участия в проектной деятельности не менее 85 человек. Обмен опытом внедрения экологических инициатив в муниципальных образованиях автономного округа, субъектах Российской Федерации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Природнадзор Югры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Реализация Экологического проекта «Расти, осетр!»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до 30 сентября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вклад жителей региона в увеличение популяции сибирского осетра, формирование новых экологических привычек и традиций у подрастающего поколения. Охват – не менее 3 муниципальных образований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Природнадзор Югры, Нижне-Обский филиал федерального государственного бюджетного учреждения «Главное бассейновое управление по рыболовству и сохранению водных биологических ресурсов» (по согласованию) 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волонтерской акции «Чистые берега» в поддержку Всероссийской акции «Вода России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 30 сентября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не менее 149 мероприятий по очистке от мусора берегов и акваторий водных объектов муниципальных образований автономного округа,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участие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 25 000 человек, охват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22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муниципальных образования автономного округа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Природнадзор Югры,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волонтерской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зоозащитной акции «Погуляй-ка»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с 1 по 31 октября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проведение не менее 1000 уроков добра в школьных и дошкольных учреждениях, чипирование и регистрация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государственной информационной системе автономного округа «Единая информационная база домашних животных и животных без владельцев»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 менее 50 владельческих собак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Ветслужба Югры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марафона «Экологическая полигонка»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10 октября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проведение интеллектуального турнира экологической направленности не менее, чем в 5 муниципальных образованиях автономного округа, высадка саженцев при участии населения автономного округа (не менее 500 человек)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Природнадзор Югры</w:t>
            </w:r>
          </w:p>
        </w:tc>
      </w:tr>
      <w:tr w:rsidR="00D74754">
        <w:trPr>
          <w:trHeight w:val="272"/>
        </w:trPr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Всероссийского телемоста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преподавателей сети ассоциированных школ ЮНЕСКО в Российской Федерации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 1 ноября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обмен педагогическим опытом, обновление системы средств и методов формирования экологической культуры, обсуждение проблем сохранения природы и путей их решения.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Охват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 50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Депкультуры Югры,</w:t>
            </w:r>
          </w:p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бюджетное профессиональное образовательное учреждение автономного округа «Колледж-интернат Центр искусств для одаренных детей Севера»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международного водного форума 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22 ноября 2024 года</w:t>
            </w:r>
          </w:p>
          <w:p w:rsidR="00D74754" w:rsidRDefault="00D7475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</w:tcPr>
          <w:p w:rsidR="00D74754" w:rsidRDefault="00854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выработка единых решений по сохранению и оздоровлению водных ресурсов, обеспечению продовольственной безопасности автономного округа, надежному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водообеспечению населенных пунктов, качественному водоснабжению и водоотведению потребителей. Охват – не менее 150 участников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Природнадзор Югры, Ветслужба Югры,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федеральное государственное бюджетное образовательное учреждение высшего образования «Югорский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государственный университет» (по согласованию)</w:t>
            </w:r>
          </w:p>
        </w:tc>
      </w:tr>
      <w:tr w:rsidR="00D74754">
        <w:tc>
          <w:tcPr>
            <w:tcW w:w="703" w:type="dxa"/>
          </w:tcPr>
          <w:p w:rsidR="00D74754" w:rsidRDefault="00D74754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5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Организация и проведение тематической выставки, показа научно-популярного фильма «Иртыш индустриальный»</w:t>
            </w:r>
          </w:p>
        </w:tc>
        <w:tc>
          <w:tcPr>
            <w:tcW w:w="2381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lang w:eastAsia="zh-CN"/>
              </w:rPr>
              <w:t>до 22 ноября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2024 года</w:t>
            </w:r>
          </w:p>
        </w:tc>
        <w:tc>
          <w:tcPr>
            <w:tcW w:w="3688" w:type="dxa"/>
          </w:tcPr>
          <w:p w:rsidR="00D74754" w:rsidRDefault="0085460F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демонстрация результатов исследований индустриального феномена реки Иртыш.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Охват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не менее 1000 человек</w:t>
            </w:r>
          </w:p>
        </w:tc>
        <w:tc>
          <w:tcPr>
            <w:tcW w:w="3824" w:type="dxa"/>
          </w:tcPr>
          <w:p w:rsidR="00D74754" w:rsidRDefault="0085460F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white"/>
              </w:rPr>
              <w:t>Депкультуры Югры, БУ «Музей геологии, нефти и газа» (по согласованию)</w:t>
            </w:r>
          </w:p>
        </w:tc>
      </w:tr>
    </w:tbl>
    <w:p w:rsidR="00D74754" w:rsidRDefault="00D74754"/>
    <w:sectPr w:rsidR="00D74754">
      <w:headerReference w:type="default" r:id="rId8"/>
      <w:pgSz w:w="16838" w:h="11906" w:orient="landscape"/>
      <w:pgMar w:top="1134" w:right="1559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18" w:rsidRDefault="00342D18">
      <w:r>
        <w:separator/>
      </w:r>
    </w:p>
  </w:endnote>
  <w:endnote w:type="continuationSeparator" w:id="0">
    <w:p w:rsidR="00342D18" w:rsidRDefault="003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18" w:rsidRDefault="00342D18">
      <w:r>
        <w:separator/>
      </w:r>
    </w:p>
  </w:footnote>
  <w:footnote w:type="continuationSeparator" w:id="0">
    <w:p w:rsidR="00342D18" w:rsidRDefault="0034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923171"/>
      <w:docPartObj>
        <w:docPartGallery w:val="Page Numbers (Top of Page)"/>
        <w:docPartUnique/>
      </w:docPartObj>
    </w:sdtPr>
    <w:sdtEndPr/>
    <w:sdtContent>
      <w:p w:rsidR="00D74754" w:rsidRDefault="008546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DF">
          <w:rPr>
            <w:noProof/>
          </w:rPr>
          <w:t>1</w:t>
        </w:r>
        <w:r>
          <w:fldChar w:fldCharType="end"/>
        </w:r>
      </w:p>
    </w:sdtContent>
  </w:sdt>
  <w:p w:rsidR="00D74754" w:rsidRDefault="00D7475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28"/>
    <w:multiLevelType w:val="multilevel"/>
    <w:tmpl w:val="292289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4" w:hanging="735"/>
      </w:pPr>
    </w:lvl>
    <w:lvl w:ilvl="2">
      <w:start w:val="1"/>
      <w:numFmt w:val="decimal"/>
      <w:isLgl/>
      <w:lvlText w:val="%1.%2.%3."/>
      <w:lvlJc w:val="left"/>
      <w:pPr>
        <w:ind w:left="1444" w:hanging="735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4EB6575"/>
    <w:multiLevelType w:val="multilevel"/>
    <w:tmpl w:val="1AC45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4E2055"/>
    <w:multiLevelType w:val="multilevel"/>
    <w:tmpl w:val="485E8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E51CD1"/>
    <w:multiLevelType w:val="multilevel"/>
    <w:tmpl w:val="31C25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5F02D3"/>
    <w:multiLevelType w:val="hybridMultilevel"/>
    <w:tmpl w:val="1ED675DC"/>
    <w:lvl w:ilvl="0" w:tplc="000ACB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72ACC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4D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88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083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EE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89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70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60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4961"/>
    <w:multiLevelType w:val="hybridMultilevel"/>
    <w:tmpl w:val="A3D4927A"/>
    <w:lvl w:ilvl="0" w:tplc="B5FAD0A2">
      <w:start w:val="1"/>
      <w:numFmt w:val="decimal"/>
      <w:lvlText w:val="%1."/>
      <w:lvlJc w:val="left"/>
      <w:pPr>
        <w:ind w:left="1070" w:hanging="360"/>
      </w:pPr>
      <w:rPr>
        <w:strike w:val="0"/>
        <w:u w:val="none"/>
      </w:rPr>
    </w:lvl>
    <w:lvl w:ilvl="1" w:tplc="758E5982">
      <w:start w:val="1"/>
      <w:numFmt w:val="lowerLetter"/>
      <w:lvlText w:val="%2."/>
      <w:lvlJc w:val="left"/>
      <w:pPr>
        <w:ind w:left="1790" w:hanging="360"/>
      </w:pPr>
    </w:lvl>
    <w:lvl w:ilvl="2" w:tplc="63CE2DA6">
      <w:start w:val="1"/>
      <w:numFmt w:val="lowerRoman"/>
      <w:lvlText w:val="%3."/>
      <w:lvlJc w:val="right"/>
      <w:pPr>
        <w:ind w:left="2510" w:hanging="180"/>
      </w:pPr>
    </w:lvl>
    <w:lvl w:ilvl="3" w:tplc="C186D89A">
      <w:start w:val="1"/>
      <w:numFmt w:val="decimal"/>
      <w:lvlText w:val="%4."/>
      <w:lvlJc w:val="left"/>
      <w:pPr>
        <w:ind w:left="3230" w:hanging="360"/>
      </w:pPr>
    </w:lvl>
    <w:lvl w:ilvl="4" w:tplc="3FB69D8E">
      <w:start w:val="1"/>
      <w:numFmt w:val="lowerLetter"/>
      <w:lvlText w:val="%5."/>
      <w:lvlJc w:val="left"/>
      <w:pPr>
        <w:ind w:left="3950" w:hanging="360"/>
      </w:pPr>
    </w:lvl>
    <w:lvl w:ilvl="5" w:tplc="C610E78A">
      <w:start w:val="1"/>
      <w:numFmt w:val="lowerRoman"/>
      <w:lvlText w:val="%6."/>
      <w:lvlJc w:val="right"/>
      <w:pPr>
        <w:ind w:left="4670" w:hanging="180"/>
      </w:pPr>
    </w:lvl>
    <w:lvl w:ilvl="6" w:tplc="4A90F9F0">
      <w:start w:val="1"/>
      <w:numFmt w:val="decimal"/>
      <w:lvlText w:val="%7."/>
      <w:lvlJc w:val="left"/>
      <w:pPr>
        <w:ind w:left="5390" w:hanging="360"/>
      </w:pPr>
    </w:lvl>
    <w:lvl w:ilvl="7" w:tplc="102EF1A8">
      <w:start w:val="1"/>
      <w:numFmt w:val="lowerLetter"/>
      <w:lvlText w:val="%8."/>
      <w:lvlJc w:val="left"/>
      <w:pPr>
        <w:ind w:left="6110" w:hanging="360"/>
      </w:pPr>
    </w:lvl>
    <w:lvl w:ilvl="8" w:tplc="4ED251F0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A315AA0"/>
    <w:multiLevelType w:val="hybridMultilevel"/>
    <w:tmpl w:val="EF008AAA"/>
    <w:lvl w:ilvl="0" w:tplc="2ADCC2D2">
      <w:start w:val="1"/>
      <w:numFmt w:val="decimal"/>
      <w:lvlText w:val="%1."/>
      <w:lvlJc w:val="left"/>
      <w:pPr>
        <w:ind w:left="720" w:hanging="360"/>
      </w:pPr>
    </w:lvl>
    <w:lvl w:ilvl="1" w:tplc="ABB2365E">
      <w:start w:val="1"/>
      <w:numFmt w:val="lowerLetter"/>
      <w:lvlText w:val="%2."/>
      <w:lvlJc w:val="left"/>
      <w:pPr>
        <w:ind w:left="1440" w:hanging="360"/>
      </w:pPr>
    </w:lvl>
    <w:lvl w:ilvl="2" w:tplc="2D78CBD6">
      <w:start w:val="1"/>
      <w:numFmt w:val="lowerRoman"/>
      <w:lvlText w:val="%3."/>
      <w:lvlJc w:val="right"/>
      <w:pPr>
        <w:ind w:left="2160" w:hanging="180"/>
      </w:pPr>
    </w:lvl>
    <w:lvl w:ilvl="3" w:tplc="88023642">
      <w:start w:val="1"/>
      <w:numFmt w:val="decimal"/>
      <w:lvlText w:val="%4."/>
      <w:lvlJc w:val="left"/>
      <w:pPr>
        <w:ind w:left="2880" w:hanging="360"/>
      </w:pPr>
    </w:lvl>
    <w:lvl w:ilvl="4" w:tplc="F454C8A8">
      <w:start w:val="1"/>
      <w:numFmt w:val="lowerLetter"/>
      <w:lvlText w:val="%5."/>
      <w:lvlJc w:val="left"/>
      <w:pPr>
        <w:ind w:left="3600" w:hanging="360"/>
      </w:pPr>
    </w:lvl>
    <w:lvl w:ilvl="5" w:tplc="6B844302">
      <w:start w:val="1"/>
      <w:numFmt w:val="lowerRoman"/>
      <w:lvlText w:val="%6."/>
      <w:lvlJc w:val="right"/>
      <w:pPr>
        <w:ind w:left="4320" w:hanging="180"/>
      </w:pPr>
    </w:lvl>
    <w:lvl w:ilvl="6" w:tplc="10B0A0B6">
      <w:start w:val="1"/>
      <w:numFmt w:val="decimal"/>
      <w:lvlText w:val="%7."/>
      <w:lvlJc w:val="left"/>
      <w:pPr>
        <w:ind w:left="5040" w:hanging="360"/>
      </w:pPr>
    </w:lvl>
    <w:lvl w:ilvl="7" w:tplc="F0E41F7C">
      <w:start w:val="1"/>
      <w:numFmt w:val="lowerLetter"/>
      <w:lvlText w:val="%8."/>
      <w:lvlJc w:val="left"/>
      <w:pPr>
        <w:ind w:left="5760" w:hanging="360"/>
      </w:pPr>
    </w:lvl>
    <w:lvl w:ilvl="8" w:tplc="39C80B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4E34"/>
    <w:multiLevelType w:val="hybridMultilevel"/>
    <w:tmpl w:val="CEE4781C"/>
    <w:lvl w:ilvl="0" w:tplc="259E6174">
      <w:start w:val="1"/>
      <w:numFmt w:val="decimal"/>
      <w:lvlText w:val="%1."/>
      <w:lvlJc w:val="left"/>
      <w:pPr>
        <w:ind w:left="709" w:hanging="360"/>
      </w:pPr>
      <w:rPr>
        <w:color w:val="auto"/>
        <w:sz w:val="24"/>
        <w:highlight w:val="white"/>
      </w:rPr>
    </w:lvl>
    <w:lvl w:ilvl="1" w:tplc="0080698C">
      <w:start w:val="1"/>
      <w:numFmt w:val="lowerLetter"/>
      <w:lvlText w:val="%2."/>
      <w:lvlJc w:val="left"/>
      <w:pPr>
        <w:ind w:left="1429" w:hanging="360"/>
      </w:pPr>
    </w:lvl>
    <w:lvl w:ilvl="2" w:tplc="9C307B54">
      <w:start w:val="1"/>
      <w:numFmt w:val="lowerRoman"/>
      <w:lvlText w:val="%3."/>
      <w:lvlJc w:val="right"/>
      <w:pPr>
        <w:ind w:left="2149" w:hanging="180"/>
      </w:pPr>
    </w:lvl>
    <w:lvl w:ilvl="3" w:tplc="E4202570">
      <w:start w:val="1"/>
      <w:numFmt w:val="decimal"/>
      <w:lvlText w:val="%4."/>
      <w:lvlJc w:val="left"/>
      <w:pPr>
        <w:ind w:left="2869" w:hanging="360"/>
      </w:pPr>
    </w:lvl>
    <w:lvl w:ilvl="4" w:tplc="B728005A">
      <w:start w:val="1"/>
      <w:numFmt w:val="lowerLetter"/>
      <w:lvlText w:val="%5."/>
      <w:lvlJc w:val="left"/>
      <w:pPr>
        <w:ind w:left="3589" w:hanging="360"/>
      </w:pPr>
    </w:lvl>
    <w:lvl w:ilvl="5" w:tplc="CC1845BC">
      <w:start w:val="1"/>
      <w:numFmt w:val="lowerRoman"/>
      <w:lvlText w:val="%6."/>
      <w:lvlJc w:val="right"/>
      <w:pPr>
        <w:ind w:left="4309" w:hanging="180"/>
      </w:pPr>
    </w:lvl>
    <w:lvl w:ilvl="6" w:tplc="C38C6E42">
      <w:start w:val="1"/>
      <w:numFmt w:val="decimal"/>
      <w:lvlText w:val="%7."/>
      <w:lvlJc w:val="left"/>
      <w:pPr>
        <w:ind w:left="5029" w:hanging="360"/>
      </w:pPr>
    </w:lvl>
    <w:lvl w:ilvl="7" w:tplc="75C69DE8">
      <w:start w:val="1"/>
      <w:numFmt w:val="lowerLetter"/>
      <w:lvlText w:val="%8."/>
      <w:lvlJc w:val="left"/>
      <w:pPr>
        <w:ind w:left="5749" w:hanging="360"/>
      </w:pPr>
    </w:lvl>
    <w:lvl w:ilvl="8" w:tplc="3D7C20A6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6255F85"/>
    <w:multiLevelType w:val="hybridMultilevel"/>
    <w:tmpl w:val="860CDFCE"/>
    <w:lvl w:ilvl="0" w:tplc="71CAF6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26C0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A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C4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C5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2D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6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6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2C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62568"/>
    <w:multiLevelType w:val="multilevel"/>
    <w:tmpl w:val="8D043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6A0C68"/>
    <w:multiLevelType w:val="hybridMultilevel"/>
    <w:tmpl w:val="58402048"/>
    <w:lvl w:ilvl="0" w:tplc="CFBAAD34">
      <w:start w:val="1"/>
      <w:numFmt w:val="decimal"/>
      <w:lvlText w:val="%1."/>
      <w:lvlJc w:val="left"/>
      <w:pPr>
        <w:ind w:left="709" w:hanging="360"/>
      </w:pPr>
      <w:rPr>
        <w:color w:val="auto"/>
        <w:highlight w:val="white"/>
      </w:rPr>
    </w:lvl>
    <w:lvl w:ilvl="1" w:tplc="232A4A50">
      <w:start w:val="1"/>
      <w:numFmt w:val="lowerLetter"/>
      <w:lvlText w:val="%2."/>
      <w:lvlJc w:val="left"/>
      <w:pPr>
        <w:ind w:left="1429" w:hanging="360"/>
      </w:pPr>
    </w:lvl>
    <w:lvl w:ilvl="2" w:tplc="64B4B262">
      <w:start w:val="1"/>
      <w:numFmt w:val="lowerRoman"/>
      <w:lvlText w:val="%3."/>
      <w:lvlJc w:val="right"/>
      <w:pPr>
        <w:ind w:left="2149" w:hanging="180"/>
      </w:pPr>
    </w:lvl>
    <w:lvl w:ilvl="3" w:tplc="FEE8B83C">
      <w:start w:val="1"/>
      <w:numFmt w:val="decimal"/>
      <w:lvlText w:val="%4."/>
      <w:lvlJc w:val="left"/>
      <w:pPr>
        <w:ind w:left="2869" w:hanging="360"/>
      </w:pPr>
    </w:lvl>
    <w:lvl w:ilvl="4" w:tplc="603C54E2">
      <w:start w:val="1"/>
      <w:numFmt w:val="lowerLetter"/>
      <w:lvlText w:val="%5."/>
      <w:lvlJc w:val="left"/>
      <w:pPr>
        <w:ind w:left="3589" w:hanging="360"/>
      </w:pPr>
    </w:lvl>
    <w:lvl w:ilvl="5" w:tplc="C0FAB8FC">
      <w:start w:val="1"/>
      <w:numFmt w:val="lowerRoman"/>
      <w:lvlText w:val="%6."/>
      <w:lvlJc w:val="right"/>
      <w:pPr>
        <w:ind w:left="4309" w:hanging="180"/>
      </w:pPr>
    </w:lvl>
    <w:lvl w:ilvl="6" w:tplc="2C566E20">
      <w:start w:val="1"/>
      <w:numFmt w:val="decimal"/>
      <w:lvlText w:val="%7."/>
      <w:lvlJc w:val="left"/>
      <w:pPr>
        <w:ind w:left="5029" w:hanging="360"/>
      </w:pPr>
    </w:lvl>
    <w:lvl w:ilvl="7" w:tplc="588A1D62">
      <w:start w:val="1"/>
      <w:numFmt w:val="lowerLetter"/>
      <w:lvlText w:val="%8."/>
      <w:lvlJc w:val="left"/>
      <w:pPr>
        <w:ind w:left="5749" w:hanging="360"/>
      </w:pPr>
    </w:lvl>
    <w:lvl w:ilvl="8" w:tplc="8A929BCA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4A707771"/>
    <w:multiLevelType w:val="multilevel"/>
    <w:tmpl w:val="FFCA80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C176D6"/>
    <w:multiLevelType w:val="hybridMultilevel"/>
    <w:tmpl w:val="5CE8CE76"/>
    <w:lvl w:ilvl="0" w:tplc="30C07F50">
      <w:start w:val="1"/>
      <w:numFmt w:val="decimal"/>
      <w:lvlText w:val="%1."/>
      <w:lvlJc w:val="left"/>
      <w:pPr>
        <w:ind w:left="709" w:hanging="360"/>
      </w:pPr>
      <w:rPr>
        <w:color w:val="auto"/>
        <w:sz w:val="24"/>
        <w:highlight w:val="white"/>
      </w:rPr>
    </w:lvl>
    <w:lvl w:ilvl="1" w:tplc="8B744DB0">
      <w:start w:val="1"/>
      <w:numFmt w:val="lowerLetter"/>
      <w:lvlText w:val="%2."/>
      <w:lvlJc w:val="left"/>
      <w:pPr>
        <w:ind w:left="1429" w:hanging="360"/>
      </w:pPr>
    </w:lvl>
    <w:lvl w:ilvl="2" w:tplc="C87E2822">
      <w:start w:val="1"/>
      <w:numFmt w:val="lowerRoman"/>
      <w:lvlText w:val="%3."/>
      <w:lvlJc w:val="right"/>
      <w:pPr>
        <w:ind w:left="2149" w:hanging="180"/>
      </w:pPr>
    </w:lvl>
    <w:lvl w:ilvl="3" w:tplc="F6E4434E">
      <w:start w:val="1"/>
      <w:numFmt w:val="decimal"/>
      <w:lvlText w:val="%4."/>
      <w:lvlJc w:val="left"/>
      <w:pPr>
        <w:ind w:left="2869" w:hanging="360"/>
      </w:pPr>
    </w:lvl>
    <w:lvl w:ilvl="4" w:tplc="97C28896">
      <w:start w:val="1"/>
      <w:numFmt w:val="lowerLetter"/>
      <w:lvlText w:val="%5."/>
      <w:lvlJc w:val="left"/>
      <w:pPr>
        <w:ind w:left="3589" w:hanging="360"/>
      </w:pPr>
    </w:lvl>
    <w:lvl w:ilvl="5" w:tplc="474C7B3E">
      <w:start w:val="1"/>
      <w:numFmt w:val="lowerRoman"/>
      <w:lvlText w:val="%6."/>
      <w:lvlJc w:val="right"/>
      <w:pPr>
        <w:ind w:left="4309" w:hanging="180"/>
      </w:pPr>
    </w:lvl>
    <w:lvl w:ilvl="6" w:tplc="97A40E5A">
      <w:start w:val="1"/>
      <w:numFmt w:val="decimal"/>
      <w:lvlText w:val="%7."/>
      <w:lvlJc w:val="left"/>
      <w:pPr>
        <w:ind w:left="5029" w:hanging="360"/>
      </w:pPr>
    </w:lvl>
    <w:lvl w:ilvl="7" w:tplc="E26AC070">
      <w:start w:val="1"/>
      <w:numFmt w:val="lowerLetter"/>
      <w:lvlText w:val="%8."/>
      <w:lvlJc w:val="left"/>
      <w:pPr>
        <w:ind w:left="5749" w:hanging="360"/>
      </w:pPr>
    </w:lvl>
    <w:lvl w:ilvl="8" w:tplc="3C1EA37C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58156D36"/>
    <w:multiLevelType w:val="hybridMultilevel"/>
    <w:tmpl w:val="0652C8D0"/>
    <w:lvl w:ilvl="0" w:tplc="4E267AB0">
      <w:start w:val="1"/>
      <w:numFmt w:val="decimal"/>
      <w:pStyle w:val="a"/>
      <w:lvlText w:val="%1.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1" w:tplc="52528B5C">
      <w:start w:val="1"/>
      <w:numFmt w:val="decimal"/>
      <w:isLgl/>
      <w:lvlText w:val="%2.%2."/>
      <w:lvlJc w:val="left"/>
      <w:pPr>
        <w:tabs>
          <w:tab w:val="num" w:pos="2817"/>
        </w:tabs>
        <w:ind w:left="2817" w:hanging="705"/>
      </w:pPr>
      <w:rPr>
        <w:rFonts w:hint="default"/>
      </w:rPr>
    </w:lvl>
    <w:lvl w:ilvl="2" w:tplc="B434C03E">
      <w:start w:val="1"/>
      <w:numFmt w:val="none"/>
      <w:lvlText w:val=""/>
      <w:lvlJc w:val="left"/>
      <w:pPr>
        <w:tabs>
          <w:tab w:val="num" w:pos="360"/>
        </w:tabs>
      </w:pPr>
    </w:lvl>
    <w:lvl w:ilvl="3" w:tplc="8D0EB986">
      <w:start w:val="1"/>
      <w:numFmt w:val="none"/>
      <w:lvlText w:val=""/>
      <w:lvlJc w:val="left"/>
      <w:pPr>
        <w:tabs>
          <w:tab w:val="num" w:pos="360"/>
        </w:tabs>
      </w:pPr>
    </w:lvl>
    <w:lvl w:ilvl="4" w:tplc="F9D03CDE">
      <w:start w:val="1"/>
      <w:numFmt w:val="none"/>
      <w:lvlText w:val=""/>
      <w:lvlJc w:val="left"/>
      <w:pPr>
        <w:tabs>
          <w:tab w:val="num" w:pos="360"/>
        </w:tabs>
      </w:pPr>
    </w:lvl>
    <w:lvl w:ilvl="5" w:tplc="6E66CB78">
      <w:start w:val="1"/>
      <w:numFmt w:val="none"/>
      <w:lvlText w:val=""/>
      <w:lvlJc w:val="left"/>
      <w:pPr>
        <w:tabs>
          <w:tab w:val="num" w:pos="360"/>
        </w:tabs>
      </w:pPr>
    </w:lvl>
    <w:lvl w:ilvl="6" w:tplc="5032277A">
      <w:start w:val="1"/>
      <w:numFmt w:val="none"/>
      <w:lvlText w:val=""/>
      <w:lvlJc w:val="left"/>
      <w:pPr>
        <w:tabs>
          <w:tab w:val="num" w:pos="360"/>
        </w:tabs>
      </w:pPr>
    </w:lvl>
    <w:lvl w:ilvl="7" w:tplc="D4B4AE34">
      <w:start w:val="1"/>
      <w:numFmt w:val="none"/>
      <w:lvlText w:val=""/>
      <w:lvlJc w:val="left"/>
      <w:pPr>
        <w:tabs>
          <w:tab w:val="num" w:pos="360"/>
        </w:tabs>
      </w:pPr>
    </w:lvl>
    <w:lvl w:ilvl="8" w:tplc="9DA8C9B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82429A5"/>
    <w:multiLevelType w:val="hybridMultilevel"/>
    <w:tmpl w:val="D906510A"/>
    <w:lvl w:ilvl="0" w:tplc="68A4D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D305A56">
      <w:start w:val="1"/>
      <w:numFmt w:val="lowerLetter"/>
      <w:lvlText w:val="%2."/>
      <w:lvlJc w:val="left"/>
      <w:pPr>
        <w:ind w:left="1789" w:hanging="360"/>
      </w:pPr>
    </w:lvl>
    <w:lvl w:ilvl="2" w:tplc="F64A1062">
      <w:start w:val="1"/>
      <w:numFmt w:val="lowerRoman"/>
      <w:lvlText w:val="%3."/>
      <w:lvlJc w:val="right"/>
      <w:pPr>
        <w:ind w:left="2509" w:hanging="180"/>
      </w:pPr>
    </w:lvl>
    <w:lvl w:ilvl="3" w:tplc="FB8CEDC8">
      <w:start w:val="1"/>
      <w:numFmt w:val="decimal"/>
      <w:lvlText w:val="%4."/>
      <w:lvlJc w:val="left"/>
      <w:pPr>
        <w:ind w:left="3229" w:hanging="360"/>
      </w:pPr>
    </w:lvl>
    <w:lvl w:ilvl="4" w:tplc="965608B6">
      <w:start w:val="1"/>
      <w:numFmt w:val="lowerLetter"/>
      <w:lvlText w:val="%5."/>
      <w:lvlJc w:val="left"/>
      <w:pPr>
        <w:ind w:left="3949" w:hanging="360"/>
      </w:pPr>
    </w:lvl>
    <w:lvl w:ilvl="5" w:tplc="8ABA773A">
      <w:start w:val="1"/>
      <w:numFmt w:val="lowerRoman"/>
      <w:lvlText w:val="%6."/>
      <w:lvlJc w:val="right"/>
      <w:pPr>
        <w:ind w:left="4669" w:hanging="180"/>
      </w:pPr>
    </w:lvl>
    <w:lvl w:ilvl="6" w:tplc="8BD27B34">
      <w:start w:val="1"/>
      <w:numFmt w:val="decimal"/>
      <w:lvlText w:val="%7."/>
      <w:lvlJc w:val="left"/>
      <w:pPr>
        <w:ind w:left="5389" w:hanging="360"/>
      </w:pPr>
    </w:lvl>
    <w:lvl w:ilvl="7" w:tplc="DE3AE61C">
      <w:start w:val="1"/>
      <w:numFmt w:val="lowerLetter"/>
      <w:lvlText w:val="%8."/>
      <w:lvlJc w:val="left"/>
      <w:pPr>
        <w:ind w:left="6109" w:hanging="360"/>
      </w:pPr>
    </w:lvl>
    <w:lvl w:ilvl="8" w:tplc="59C2E232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97325D"/>
    <w:multiLevelType w:val="hybridMultilevel"/>
    <w:tmpl w:val="8C02890A"/>
    <w:lvl w:ilvl="0" w:tplc="E730D8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3927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EA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6A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2C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7E2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F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AB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0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F00C5"/>
    <w:multiLevelType w:val="hybridMultilevel"/>
    <w:tmpl w:val="4566A512"/>
    <w:lvl w:ilvl="0" w:tplc="2B1AD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80EC8E">
      <w:start w:val="1"/>
      <w:numFmt w:val="lowerLetter"/>
      <w:lvlText w:val="%2."/>
      <w:lvlJc w:val="left"/>
      <w:pPr>
        <w:ind w:left="1440" w:hanging="360"/>
      </w:pPr>
    </w:lvl>
    <w:lvl w:ilvl="2" w:tplc="CA9677C8">
      <w:start w:val="1"/>
      <w:numFmt w:val="lowerRoman"/>
      <w:lvlText w:val="%3."/>
      <w:lvlJc w:val="right"/>
      <w:pPr>
        <w:ind w:left="2160" w:hanging="180"/>
      </w:pPr>
    </w:lvl>
    <w:lvl w:ilvl="3" w:tplc="94145E96">
      <w:start w:val="1"/>
      <w:numFmt w:val="decimal"/>
      <w:lvlText w:val="%4."/>
      <w:lvlJc w:val="left"/>
      <w:pPr>
        <w:ind w:left="2880" w:hanging="360"/>
      </w:pPr>
    </w:lvl>
    <w:lvl w:ilvl="4" w:tplc="22DEF390">
      <w:start w:val="1"/>
      <w:numFmt w:val="lowerLetter"/>
      <w:lvlText w:val="%5."/>
      <w:lvlJc w:val="left"/>
      <w:pPr>
        <w:ind w:left="3600" w:hanging="360"/>
      </w:pPr>
    </w:lvl>
    <w:lvl w:ilvl="5" w:tplc="69D2FD78">
      <w:start w:val="1"/>
      <w:numFmt w:val="lowerRoman"/>
      <w:lvlText w:val="%6."/>
      <w:lvlJc w:val="right"/>
      <w:pPr>
        <w:ind w:left="4320" w:hanging="180"/>
      </w:pPr>
    </w:lvl>
    <w:lvl w:ilvl="6" w:tplc="75141F60">
      <w:start w:val="1"/>
      <w:numFmt w:val="decimal"/>
      <w:lvlText w:val="%7."/>
      <w:lvlJc w:val="left"/>
      <w:pPr>
        <w:ind w:left="5040" w:hanging="360"/>
      </w:pPr>
    </w:lvl>
    <w:lvl w:ilvl="7" w:tplc="1C24F2A0">
      <w:start w:val="1"/>
      <w:numFmt w:val="lowerLetter"/>
      <w:lvlText w:val="%8."/>
      <w:lvlJc w:val="left"/>
      <w:pPr>
        <w:ind w:left="5760" w:hanging="360"/>
      </w:pPr>
    </w:lvl>
    <w:lvl w:ilvl="8" w:tplc="734A41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958AC"/>
    <w:multiLevelType w:val="hybridMultilevel"/>
    <w:tmpl w:val="2282366C"/>
    <w:lvl w:ilvl="0" w:tplc="539864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ED426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444B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EACFF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FEF6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3A3A6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7FC68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64A8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4845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DA4A89"/>
    <w:multiLevelType w:val="hybridMultilevel"/>
    <w:tmpl w:val="400A14DE"/>
    <w:lvl w:ilvl="0" w:tplc="D64EFA1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F222C6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34D5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363B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C24D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268C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1E4E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4423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AC78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85A5669"/>
    <w:multiLevelType w:val="multilevel"/>
    <w:tmpl w:val="81E49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D214088"/>
    <w:multiLevelType w:val="hybridMultilevel"/>
    <w:tmpl w:val="D8305B58"/>
    <w:lvl w:ilvl="0" w:tplc="D9F05854">
      <w:start w:val="1"/>
      <w:numFmt w:val="decimal"/>
      <w:lvlText w:val="%1."/>
      <w:lvlJc w:val="left"/>
      <w:pPr>
        <w:ind w:left="709" w:hanging="360"/>
      </w:pPr>
      <w:rPr>
        <w:color w:val="auto"/>
        <w:highlight w:val="white"/>
      </w:rPr>
    </w:lvl>
    <w:lvl w:ilvl="1" w:tplc="05F62822">
      <w:start w:val="1"/>
      <w:numFmt w:val="lowerLetter"/>
      <w:lvlText w:val="%2."/>
      <w:lvlJc w:val="left"/>
      <w:pPr>
        <w:ind w:left="1429" w:hanging="360"/>
      </w:pPr>
    </w:lvl>
    <w:lvl w:ilvl="2" w:tplc="18E0C460">
      <w:start w:val="1"/>
      <w:numFmt w:val="lowerRoman"/>
      <w:lvlText w:val="%3."/>
      <w:lvlJc w:val="right"/>
      <w:pPr>
        <w:ind w:left="2149" w:hanging="180"/>
      </w:pPr>
    </w:lvl>
    <w:lvl w:ilvl="3" w:tplc="3F54D508">
      <w:start w:val="1"/>
      <w:numFmt w:val="decimal"/>
      <w:lvlText w:val="%4."/>
      <w:lvlJc w:val="left"/>
      <w:pPr>
        <w:ind w:left="2869" w:hanging="360"/>
      </w:pPr>
    </w:lvl>
    <w:lvl w:ilvl="4" w:tplc="16EE1F12">
      <w:start w:val="1"/>
      <w:numFmt w:val="lowerLetter"/>
      <w:lvlText w:val="%5."/>
      <w:lvlJc w:val="left"/>
      <w:pPr>
        <w:ind w:left="3589" w:hanging="360"/>
      </w:pPr>
    </w:lvl>
    <w:lvl w:ilvl="5" w:tplc="4950FD5A">
      <w:start w:val="1"/>
      <w:numFmt w:val="lowerRoman"/>
      <w:lvlText w:val="%6."/>
      <w:lvlJc w:val="right"/>
      <w:pPr>
        <w:ind w:left="4309" w:hanging="180"/>
      </w:pPr>
    </w:lvl>
    <w:lvl w:ilvl="6" w:tplc="29D05A1E">
      <w:start w:val="1"/>
      <w:numFmt w:val="decimal"/>
      <w:lvlText w:val="%7."/>
      <w:lvlJc w:val="left"/>
      <w:pPr>
        <w:ind w:left="5029" w:hanging="360"/>
      </w:pPr>
    </w:lvl>
    <w:lvl w:ilvl="7" w:tplc="AC9A2B36">
      <w:start w:val="1"/>
      <w:numFmt w:val="lowerLetter"/>
      <w:lvlText w:val="%8."/>
      <w:lvlJc w:val="left"/>
      <w:pPr>
        <w:ind w:left="5749" w:hanging="360"/>
      </w:pPr>
    </w:lvl>
    <w:lvl w:ilvl="8" w:tplc="3ECA2FC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9"/>
  </w:num>
  <w:num w:numId="11">
    <w:abstractNumId w:val="16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  <w:num w:numId="21">
    <w:abstractNumId w:val="20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4"/>
    <w:rsid w:val="00342D18"/>
    <w:rsid w:val="0085460F"/>
    <w:rsid w:val="00C17C1E"/>
    <w:rsid w:val="00D248DF"/>
    <w:rsid w:val="00D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0339"/>
  <w15:docId w15:val="{649A4C45-7971-48A6-B079-557C0765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9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keepNext/>
      <w:jc w:val="center"/>
      <w:outlineLvl w:val="6"/>
    </w:pPr>
    <w:rPr>
      <w:rFonts w:ascii="Arial" w:hAnsi="Arial"/>
      <w:sz w:val="28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Subtitle"/>
    <w:basedOn w:val="a0"/>
    <w:next w:val="a0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0"/>
    <w:next w:val="a0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0"/>
    <w:next w:val="a0"/>
    <w:uiPriority w:val="99"/>
    <w:unhideWhenUsed/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qFormat/>
  </w:style>
  <w:style w:type="paragraph" w:styleId="ad">
    <w:name w:val="footer"/>
    <w:basedOn w:val="a0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qFormat/>
  </w:style>
  <w:style w:type="character" w:customStyle="1" w:styleId="10">
    <w:name w:val="Заголовок 1 Знак"/>
    <w:link w:val="1"/>
    <w:uiPriority w:val="99"/>
    <w:rPr>
      <w:rFonts w:ascii="Cambria" w:hAnsi="Cambria"/>
      <w:b/>
      <w:bCs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rPr>
      <w:sz w:val="28"/>
    </w:rPr>
  </w:style>
  <w:style w:type="character" w:customStyle="1" w:styleId="70">
    <w:name w:val="Заголовок 7 Знак"/>
    <w:link w:val="7"/>
    <w:uiPriority w:val="99"/>
    <w:rPr>
      <w:rFonts w:ascii="Arial" w:hAnsi="Arial"/>
      <w:sz w:val="28"/>
    </w:rPr>
  </w:style>
  <w:style w:type="numbering" w:customStyle="1" w:styleId="13">
    <w:name w:val="Нет списка1"/>
    <w:next w:val="a3"/>
    <w:uiPriority w:val="99"/>
    <w:semiHidden/>
    <w:unhideWhenUsed/>
  </w:style>
  <w:style w:type="paragraph" w:styleId="af">
    <w:name w:val="List Paragraph"/>
    <w:basedOn w:val="a0"/>
    <w:link w:val="af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</w:rPr>
  </w:style>
  <w:style w:type="paragraph" w:customStyle="1" w:styleId="ConsPlusDocList">
    <w:name w:val="ConsPlusDocList"/>
    <w:qFormat/>
    <w:pPr>
      <w:widowControl w:val="0"/>
    </w:pPr>
    <w:rPr>
      <w:rFonts w:ascii="Courier New" w:hAnsi="Courier New" w:cs="Courier New"/>
    </w:rPr>
  </w:style>
  <w:style w:type="table" w:styleId="af1">
    <w:name w:val="Table Grid"/>
    <w:basedOn w:val="a2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styleId="af2">
    <w:name w:val="Body Text"/>
    <w:basedOn w:val="a0"/>
    <w:link w:val="af3"/>
    <w:pPr>
      <w:jc w:val="center"/>
    </w:pPr>
    <w:rPr>
      <w:sz w:val="28"/>
      <w:szCs w:val="24"/>
    </w:rPr>
  </w:style>
  <w:style w:type="character" w:customStyle="1" w:styleId="af3">
    <w:name w:val="Основной текст Знак"/>
    <w:link w:val="af2"/>
    <w:qFormat/>
    <w:rPr>
      <w:sz w:val="28"/>
      <w:szCs w:val="24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styleId="33">
    <w:name w:val="Body Text Indent 3"/>
    <w:basedOn w:val="a0"/>
    <w:link w:val="34"/>
    <w:uiPriority w:val="99"/>
    <w:pPr>
      <w:ind w:firstLine="108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link w:val="33"/>
    <w:uiPriority w:val="99"/>
    <w:rPr>
      <w:sz w:val="28"/>
      <w:szCs w:val="24"/>
    </w:rPr>
  </w:style>
  <w:style w:type="paragraph" w:customStyle="1" w:styleId="af4">
    <w:name w:val="Абзац"/>
    <w:basedOn w:val="a0"/>
    <w:uiPriority w:val="99"/>
    <w:pPr>
      <w:jc w:val="both"/>
    </w:pPr>
    <w:rPr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pPr>
      <w:tabs>
        <w:tab w:val="left" w:pos="142"/>
      </w:tabs>
      <w:spacing w:line="360" w:lineRule="auto"/>
      <w:ind w:left="567"/>
      <w:jc w:val="both"/>
    </w:pPr>
    <w:rPr>
      <w:sz w:val="24"/>
    </w:rPr>
  </w:style>
  <w:style w:type="paragraph" w:customStyle="1" w:styleId="212">
    <w:name w:val="Основной текст 21"/>
    <w:basedOn w:val="a0"/>
    <w:uiPriority w:val="99"/>
    <w:pPr>
      <w:jc w:val="center"/>
    </w:pPr>
    <w:rPr>
      <w:b/>
      <w:sz w:val="32"/>
    </w:rPr>
  </w:style>
  <w:style w:type="paragraph" w:styleId="af5">
    <w:name w:val="Body Text Indent"/>
    <w:basedOn w:val="a0"/>
    <w:link w:val="af6"/>
    <w:uiPriority w:val="9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0"/>
    <w:link w:val="af8"/>
    <w:uiPriority w:val="99"/>
    <w:qFormat/>
    <w:pPr>
      <w:widowControl w:val="0"/>
      <w:shd w:val="clear" w:color="auto" w:fill="FFFFFF"/>
      <w:ind w:left="497" w:right="806" w:hanging="252"/>
      <w:jc w:val="center"/>
    </w:pPr>
    <w:rPr>
      <w:b/>
      <w:bCs/>
      <w:color w:val="000000"/>
      <w:spacing w:val="-3"/>
      <w:sz w:val="24"/>
      <w:szCs w:val="24"/>
    </w:rPr>
  </w:style>
  <w:style w:type="character" w:customStyle="1" w:styleId="af8">
    <w:name w:val="Заголовок Знак"/>
    <w:link w:val="af7"/>
    <w:uiPriority w:val="99"/>
    <w:rPr>
      <w:b/>
      <w:bCs/>
      <w:color w:val="000000"/>
      <w:spacing w:val="-3"/>
      <w:sz w:val="24"/>
      <w:szCs w:val="24"/>
      <w:shd w:val="clear" w:color="auto" w:fill="FFFFFF"/>
    </w:rPr>
  </w:style>
  <w:style w:type="paragraph" w:styleId="25">
    <w:name w:val="Body Text Indent 2"/>
    <w:basedOn w:val="a0"/>
    <w:link w:val="26"/>
    <w:uiPriority w:val="99"/>
    <w:unhideWhenUsed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link w:val="25"/>
    <w:uiPriority w:val="99"/>
    <w:rPr>
      <w:rFonts w:ascii="Calibri" w:eastAsia="Calibri" w:hAnsi="Calibri"/>
      <w:sz w:val="22"/>
      <w:szCs w:val="22"/>
      <w:lang w:eastAsia="en-US"/>
    </w:rPr>
  </w:style>
  <w:style w:type="paragraph" w:styleId="27">
    <w:name w:val="Body Text 2"/>
    <w:basedOn w:val="a0"/>
    <w:link w:val="28"/>
    <w:uiPriority w:val="9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link w:val="27"/>
    <w:uiPriority w:val="99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0"/>
    <w:uiPriority w:val="34"/>
    <w:qFormat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lock Text"/>
    <w:basedOn w:val="a0"/>
    <w:uiPriority w:val="99"/>
    <w:pPr>
      <w:ind w:left="1080" w:right="567" w:firstLine="540"/>
      <w:jc w:val="both"/>
    </w:pPr>
    <w:rPr>
      <w:sz w:val="28"/>
      <w:szCs w:val="24"/>
    </w:rPr>
  </w:style>
  <w:style w:type="paragraph" w:customStyle="1" w:styleId="a">
    <w:name w:val="перечень"/>
    <w:basedOn w:val="a0"/>
    <w:link w:val="afb"/>
    <w:uiPriority w:val="99"/>
    <w:pPr>
      <w:numPr>
        <w:numId w:val="1"/>
      </w:numPr>
      <w:spacing w:after="120"/>
      <w:jc w:val="both"/>
    </w:pPr>
    <w:rPr>
      <w:sz w:val="24"/>
    </w:rPr>
  </w:style>
  <w:style w:type="character" w:customStyle="1" w:styleId="afb">
    <w:name w:val="перечень Знак"/>
    <w:link w:val="a"/>
    <w:uiPriority w:val="99"/>
    <w:rPr>
      <w:sz w:val="24"/>
    </w:rPr>
  </w:style>
  <w:style w:type="paragraph" w:customStyle="1" w:styleId="afc">
    <w:name w:val="Знак Знак Знак Знак Знак Знак Знак"/>
    <w:basedOn w:val="a0"/>
    <w:uiPriority w:val="9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-14">
    <w:name w:val="Норм-14"/>
    <w:basedOn w:val="a0"/>
    <w:link w:val="-140"/>
    <w:uiPriority w:val="99"/>
    <w:pPr>
      <w:jc w:val="both"/>
    </w:pPr>
    <w:rPr>
      <w:sz w:val="28"/>
    </w:rPr>
  </w:style>
  <w:style w:type="character" w:customStyle="1" w:styleId="-140">
    <w:name w:val="Норм-14 Знак"/>
    <w:link w:val="-14"/>
    <w:uiPriority w:val="99"/>
    <w:rPr>
      <w:sz w:val="28"/>
    </w:rPr>
  </w:style>
  <w:style w:type="paragraph" w:customStyle="1" w:styleId="53">
    <w:name w:val="заголовок 5"/>
    <w:basedOn w:val="a0"/>
    <w:next w:val="a0"/>
    <w:uiPriority w:val="99"/>
    <w:pPr>
      <w:jc w:val="both"/>
    </w:pPr>
    <w:rPr>
      <w:sz w:val="28"/>
      <w:szCs w:val="24"/>
    </w:rPr>
  </w:style>
  <w:style w:type="paragraph" w:customStyle="1" w:styleId="afd">
    <w:name w:val="Обычный.Нормальный"/>
    <w:link w:val="afe"/>
    <w:uiPriority w:val="99"/>
    <w:pPr>
      <w:spacing w:after="120"/>
      <w:ind w:firstLine="720"/>
      <w:jc w:val="both"/>
    </w:pPr>
    <w:rPr>
      <w:sz w:val="24"/>
    </w:rPr>
  </w:style>
  <w:style w:type="character" w:customStyle="1" w:styleId="afe">
    <w:name w:val="Обычный.Нормальный Знак"/>
    <w:link w:val="afd"/>
    <w:uiPriority w:val="99"/>
    <w:rPr>
      <w:sz w:val="24"/>
    </w:rPr>
  </w:style>
  <w:style w:type="paragraph" w:styleId="aff">
    <w:name w:val="Balloon Text"/>
    <w:basedOn w:val="a0"/>
    <w:link w:val="aff0"/>
    <w:unhideWhenUsed/>
    <w:qFormat/>
    <w:rPr>
      <w:rFonts w:ascii="Tahoma" w:eastAsia="Calibri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qFormat/>
    <w:rPr>
      <w:rFonts w:ascii="Tahoma" w:eastAsia="Calibri" w:hAnsi="Tahoma"/>
      <w:sz w:val="16"/>
      <w:szCs w:val="16"/>
      <w:lang w:eastAsia="en-US"/>
    </w:rPr>
  </w:style>
  <w:style w:type="paragraph" w:customStyle="1" w:styleId="aff1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0"/>
    <w:uiPriority w:val="99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Рецензия1"/>
    <w:hidden/>
    <w:semiHidden/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0"/>
    <w:link w:val="36"/>
    <w:uiPriority w:val="99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3 Знак"/>
    <w:link w:val="35"/>
    <w:uiPriority w:val="99"/>
    <w:rPr>
      <w:rFonts w:ascii="Calibri" w:hAnsi="Calibri"/>
      <w:sz w:val="16"/>
      <w:szCs w:val="16"/>
      <w:lang w:eastAsia="en-US"/>
    </w:rPr>
  </w:style>
  <w:style w:type="paragraph" w:customStyle="1" w:styleId="37">
    <w:name w:val="Знак3"/>
    <w:basedOn w:val="a0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Абзац списка11"/>
    <w:basedOn w:val="a0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2">
    <w:name w:val="Рецензия11"/>
    <w:hidden/>
    <w:uiPriority w:val="99"/>
    <w:semiHidden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rPr>
      <w:rFonts w:ascii="Cambria" w:hAnsi="Cambria" w:cs="Cambria"/>
      <w:b/>
      <w:bCs/>
      <w:sz w:val="32"/>
      <w:szCs w:val="32"/>
    </w:rPr>
  </w:style>
  <w:style w:type="character" w:customStyle="1" w:styleId="Heading3Char">
    <w:name w:val="Heading 3 Char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rPr>
      <w:rFonts w:ascii="Arial" w:hAnsi="Arial" w:cs="Arial"/>
      <w:sz w:val="20"/>
      <w:szCs w:val="20"/>
      <w:lang w:eastAsia="ru-RU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rPr>
      <w:rFonts w:ascii="Calibri" w:hAnsi="Calibri" w:cs="Calibri"/>
    </w:rPr>
  </w:style>
  <w:style w:type="character" w:customStyle="1" w:styleId="TitleChar">
    <w:name w:val="Title Char"/>
    <w:rPr>
      <w:rFonts w:ascii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character" w:customStyle="1" w:styleId="BodyTextIndent2Char">
    <w:name w:val="Body Text Indent 2 Char"/>
    <w:rPr>
      <w:rFonts w:ascii="Calibri" w:hAnsi="Calibri" w:cs="Calibri"/>
    </w:rPr>
  </w:style>
  <w:style w:type="character" w:customStyle="1" w:styleId="BodyText2Char">
    <w:name w:val="Body Text 2 Char"/>
    <w:rPr>
      <w:rFonts w:ascii="Calibri" w:hAnsi="Calibri" w:cs="Calibri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</w:rPr>
  </w:style>
  <w:style w:type="paragraph" w:customStyle="1" w:styleId="16">
    <w:name w:val="Знак1"/>
    <w:basedOn w:val="a0"/>
    <w:uiPriority w:val="9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numbering" w:customStyle="1" w:styleId="113">
    <w:name w:val="Нет списка11"/>
    <w:next w:val="a3"/>
    <w:uiPriority w:val="99"/>
    <w:semiHidden/>
    <w:unhideWhenUsed/>
  </w:style>
  <w:style w:type="table" w:customStyle="1" w:styleId="17">
    <w:name w:val="Сетка таблицы1"/>
    <w:basedOn w:val="a2"/>
    <w:next w:val="af1"/>
    <w:uiPriority w:val="59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rFonts w:ascii="Calibri" w:hAnsi="Calibri" w:cs="Calibri"/>
      <w:sz w:val="22"/>
      <w:szCs w:val="22"/>
      <w:lang w:eastAsia="en-US"/>
    </w:rPr>
  </w:style>
  <w:style w:type="paragraph" w:styleId="aff2">
    <w:name w:val="Revision"/>
    <w:hidden/>
    <w:semiHidden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3cl">
    <w:name w:val="text3cl"/>
    <w:basedOn w:val="a0"/>
    <w:uiPriority w:val="99"/>
    <w:pPr>
      <w:spacing w:before="144" w:after="288"/>
    </w:pPr>
    <w:rPr>
      <w:sz w:val="24"/>
      <w:szCs w:val="24"/>
    </w:rPr>
  </w:style>
  <w:style w:type="character" w:styleId="aff3">
    <w:name w:val="Hyperlink"/>
    <w:uiPriority w:val="99"/>
    <w:unhideWhenUsed/>
    <w:rPr>
      <w:color w:val="0000FF"/>
      <w:u w:val="single"/>
    </w:rPr>
  </w:style>
  <w:style w:type="character" w:styleId="aff4">
    <w:name w:val="FollowedHyperlink"/>
    <w:uiPriority w:val="99"/>
    <w:unhideWhenUsed/>
    <w:qFormat/>
    <w:rPr>
      <w:color w:val="800080"/>
      <w:u w:val="single"/>
    </w:rPr>
  </w:style>
  <w:style w:type="paragraph" w:customStyle="1" w:styleId="xl65">
    <w:name w:val="xl65"/>
    <w:basedOn w:val="a0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qFormat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0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qFormat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0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0"/>
    <w:qFormat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0"/>
    <w:qFormat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0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0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qFormat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0"/>
    <w:qFormat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0"/>
    <w:qFormat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0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0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0"/>
    <w:qFormat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0"/>
    <w:qFormat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0"/>
    <w:qFormat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0"/>
    <w:qFormat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0"/>
    <w:qFormat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0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qFormat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0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0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0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0"/>
    <w:qFormat/>
    <w:pPr>
      <w:pBdr>
        <w:top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0"/>
    <w:qFormat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0"/>
    <w:qFormat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0"/>
    <w:qFormat/>
    <w:pPr>
      <w:pBdr>
        <w:top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0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0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numbering" w:customStyle="1" w:styleId="29">
    <w:name w:val="Нет списка2"/>
    <w:next w:val="a3"/>
    <w:uiPriority w:val="99"/>
    <w:semiHidden/>
    <w:unhideWhenUsed/>
  </w:style>
  <w:style w:type="paragraph" w:customStyle="1" w:styleId="xl130">
    <w:name w:val="xl130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0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0"/>
    <w:qFormat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0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/>
    </w:rPr>
  </w:style>
  <w:style w:type="paragraph" w:customStyle="1" w:styleId="2a">
    <w:name w:val="Знак2"/>
    <w:basedOn w:val="a0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0"/>
    <w:uiPriority w:val="9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6">
    <w:name w:val="font6"/>
    <w:basedOn w:val="a0"/>
    <w:uiPriority w:val="99"/>
    <w:pPr>
      <w:spacing w:before="100" w:beforeAutospacing="1" w:after="100" w:afterAutospacing="1"/>
    </w:pPr>
    <w:rPr>
      <w:color w:val="FF0000"/>
      <w:sz w:val="18"/>
      <w:szCs w:val="18"/>
    </w:rPr>
  </w:style>
  <w:style w:type="table" w:customStyle="1" w:styleId="2b">
    <w:name w:val="Сетка таблицы2"/>
    <w:basedOn w:val="a2"/>
    <w:next w:val="af1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qFormat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</w:pPr>
    <w:rPr>
      <w:rFonts w:ascii="Tahoma" w:hAnsi="Tahoma" w:cs="Tahoma"/>
    </w:rPr>
  </w:style>
  <w:style w:type="character" w:customStyle="1" w:styleId="43">
    <w:name w:val="Основной текст (4)_"/>
    <w:link w:val="44"/>
    <w:qFormat/>
    <w:rPr>
      <w:spacing w:val="-4"/>
      <w:shd w:val="clear" w:color="auto" w:fill="FFFFFF"/>
    </w:rPr>
  </w:style>
  <w:style w:type="paragraph" w:customStyle="1" w:styleId="44">
    <w:name w:val="Основной текст (4)"/>
    <w:basedOn w:val="a0"/>
    <w:link w:val="43"/>
    <w:qFormat/>
    <w:pPr>
      <w:widowControl w:val="0"/>
      <w:shd w:val="clear" w:color="auto" w:fill="FFFFFF"/>
      <w:spacing w:after="420" w:line="0" w:lineRule="atLeast"/>
    </w:pPr>
    <w:rPr>
      <w:spacing w:val="-4"/>
    </w:rPr>
  </w:style>
  <w:style w:type="character" w:styleId="aff5">
    <w:name w:val="annotation reference"/>
    <w:unhideWhenUsed/>
    <w:qFormat/>
    <w:rPr>
      <w:sz w:val="16"/>
      <w:szCs w:val="16"/>
    </w:rPr>
  </w:style>
  <w:style w:type="paragraph" w:styleId="aff6">
    <w:name w:val="annotation text"/>
    <w:basedOn w:val="a0"/>
    <w:link w:val="aff7"/>
    <w:unhideWhenUsed/>
    <w:qFormat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7">
    <w:name w:val="Текст примечания Знак"/>
    <w:link w:val="aff6"/>
    <w:qFormat/>
    <w:rPr>
      <w:rFonts w:ascii="Calibri" w:eastAsia="Calibri" w:hAnsi="Calibri"/>
      <w:lang w:eastAsia="en-US"/>
    </w:rPr>
  </w:style>
  <w:style w:type="paragraph" w:styleId="aff8">
    <w:name w:val="annotation subject"/>
    <w:basedOn w:val="aff6"/>
    <w:next w:val="aff6"/>
    <w:link w:val="aff9"/>
    <w:unhideWhenUsed/>
    <w:qFormat/>
    <w:rPr>
      <w:b/>
      <w:bCs/>
    </w:rPr>
  </w:style>
  <w:style w:type="character" w:customStyle="1" w:styleId="aff9">
    <w:name w:val="Тема примечания Знак"/>
    <w:link w:val="aff8"/>
    <w:qFormat/>
    <w:rPr>
      <w:rFonts w:ascii="Calibri" w:eastAsia="Calibri" w:hAnsi="Calibri"/>
      <w:b/>
      <w:bCs/>
      <w:lang w:eastAsia="en-US"/>
    </w:rPr>
  </w:style>
  <w:style w:type="paragraph" w:styleId="18">
    <w:name w:val="index 1"/>
    <w:basedOn w:val="a0"/>
    <w:next w:val="a0"/>
    <w:uiPriority w:val="99"/>
    <w:unhideWhenUsed/>
    <w:pPr>
      <w:ind w:left="220" w:hanging="220"/>
    </w:pPr>
    <w:rPr>
      <w:rFonts w:ascii="Calibri" w:eastAsia="Calibri" w:hAnsi="Calibri"/>
      <w:sz w:val="22"/>
      <w:szCs w:val="22"/>
      <w:lang w:eastAsia="zh-CN"/>
    </w:rPr>
  </w:style>
  <w:style w:type="paragraph" w:styleId="affa">
    <w:name w:val="footnote text"/>
    <w:basedOn w:val="a0"/>
    <w:link w:val="19"/>
    <w:unhideWhenUsed/>
    <w:pPr>
      <w:spacing w:after="200" w:line="276" w:lineRule="auto"/>
    </w:pPr>
    <w:rPr>
      <w:rFonts w:ascii="Calibri" w:eastAsia="Calibri" w:hAnsi="Calibri"/>
      <w:lang w:eastAsia="zh-CN"/>
    </w:rPr>
  </w:style>
  <w:style w:type="character" w:customStyle="1" w:styleId="affb">
    <w:name w:val="Текст сноски Знак"/>
    <w:basedOn w:val="a1"/>
    <w:qFormat/>
  </w:style>
  <w:style w:type="paragraph" w:styleId="affc">
    <w:name w:val="index heading"/>
    <w:basedOn w:val="a0"/>
    <w:unhideWhenUsed/>
    <w:qFormat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fd">
    <w:name w:val="caption"/>
    <w:basedOn w:val="a0"/>
    <w:semiHidden/>
    <w:unhideWhenUsed/>
    <w:qFormat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fe">
    <w:name w:val="endnote text"/>
    <w:basedOn w:val="a0"/>
    <w:link w:val="1a"/>
    <w:unhideWhenUsed/>
    <w:pPr>
      <w:spacing w:after="200" w:line="276" w:lineRule="auto"/>
    </w:pPr>
    <w:rPr>
      <w:rFonts w:ascii="Calibri" w:eastAsia="Calibri" w:hAnsi="Calibri"/>
      <w:lang w:eastAsia="zh-CN"/>
    </w:rPr>
  </w:style>
  <w:style w:type="character" w:customStyle="1" w:styleId="afff">
    <w:name w:val="Текст концевой сноски Знак"/>
    <w:basedOn w:val="a1"/>
    <w:qFormat/>
  </w:style>
  <w:style w:type="paragraph" w:styleId="afff0">
    <w:name w:val="List"/>
    <w:basedOn w:val="af2"/>
    <w:unhideWhenUsed/>
    <w:pPr>
      <w:jc w:val="both"/>
    </w:pPr>
    <w:rPr>
      <w:rFonts w:ascii="Calibri" w:hAnsi="Calibri" w:cs="Mangal"/>
      <w:sz w:val="24"/>
      <w:lang w:eastAsia="zh-CN"/>
    </w:rPr>
  </w:style>
  <w:style w:type="paragraph" w:customStyle="1" w:styleId="StGen0">
    <w:name w:val="StGen0"/>
    <w:basedOn w:val="a0"/>
    <w:next w:val="af2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xl137">
    <w:name w:val="xl137"/>
    <w:basedOn w:val="a0"/>
    <w:qFormat/>
    <w:pPr>
      <w:pBdr>
        <w:bottom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38">
    <w:name w:val="xl138"/>
    <w:basedOn w:val="a0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39">
    <w:name w:val="xl139"/>
    <w:basedOn w:val="a0"/>
    <w:qFormat/>
    <w:pPr>
      <w:pBdr>
        <w:left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40">
    <w:name w:val="xl140"/>
    <w:basedOn w:val="a0"/>
    <w:qFormat/>
    <w:pP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41">
    <w:name w:val="xl141"/>
    <w:basedOn w:val="a0"/>
    <w:qFormat/>
    <w:pPr>
      <w:pBdr>
        <w:right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42">
    <w:name w:val="xl142"/>
    <w:basedOn w:val="a0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FF0000"/>
      <w:sz w:val="18"/>
      <w:szCs w:val="18"/>
      <w:lang w:eastAsia="zh-CN"/>
    </w:rPr>
  </w:style>
  <w:style w:type="paragraph" w:customStyle="1" w:styleId="ConsPlusTextList">
    <w:name w:val="ConsPlusTextList"/>
    <w:qFormat/>
    <w:pPr>
      <w:widowControl w:val="0"/>
    </w:pPr>
    <w:rPr>
      <w:rFonts w:ascii="Arial" w:hAnsi="Arial" w:cs="Arial"/>
      <w:sz w:val="22"/>
      <w:lang w:eastAsia="zh-CN"/>
    </w:rPr>
  </w:style>
  <w:style w:type="paragraph" w:customStyle="1" w:styleId="xl143">
    <w:name w:val="xl143"/>
    <w:basedOn w:val="a0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44">
    <w:name w:val="xl144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color w:val="FF0000"/>
      <w:sz w:val="18"/>
      <w:szCs w:val="18"/>
      <w:lang w:eastAsia="zh-CN"/>
    </w:rPr>
  </w:style>
  <w:style w:type="paragraph" w:customStyle="1" w:styleId="xl145">
    <w:name w:val="xl145"/>
    <w:basedOn w:val="a0"/>
    <w:qFormat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46">
    <w:name w:val="xl146"/>
    <w:basedOn w:val="a0"/>
    <w:qFormat/>
    <w:pPr>
      <w:pBdr>
        <w:top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a0"/>
    <w:qFormat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48">
    <w:name w:val="xl148"/>
    <w:basedOn w:val="a0"/>
    <w:qFormat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49">
    <w:name w:val="xl149"/>
    <w:basedOn w:val="a0"/>
    <w:qFormat/>
    <w:pPr>
      <w:pBdr>
        <w:bottom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50">
    <w:name w:val="xl150"/>
    <w:basedOn w:val="a0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51">
    <w:name w:val="xl151"/>
    <w:basedOn w:val="a0"/>
    <w:qFormat/>
    <w:pPr>
      <w:pBdr>
        <w:left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52">
    <w:name w:val="xl152"/>
    <w:basedOn w:val="a0"/>
    <w:qFormat/>
    <w:pP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a0"/>
    <w:qFormat/>
    <w:pPr>
      <w:pBdr>
        <w:right w:val="single" w:sz="4" w:space="0" w:color="000000"/>
      </w:pBdr>
      <w:spacing w:before="280" w:after="280"/>
      <w:jc w:val="center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b/>
      <w:bCs/>
      <w:sz w:val="18"/>
      <w:szCs w:val="18"/>
      <w:lang w:eastAsia="zh-CN"/>
    </w:rPr>
  </w:style>
  <w:style w:type="paragraph" w:customStyle="1" w:styleId="xl155">
    <w:name w:val="xl155"/>
    <w:basedOn w:val="a0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a0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b/>
      <w:bCs/>
      <w:sz w:val="18"/>
      <w:szCs w:val="18"/>
      <w:lang w:eastAsia="zh-CN"/>
    </w:rPr>
  </w:style>
  <w:style w:type="paragraph" w:customStyle="1" w:styleId="xl63">
    <w:name w:val="xl63"/>
    <w:basedOn w:val="a0"/>
    <w:qFormat/>
    <w:pPr>
      <w:spacing w:before="280" w:after="280"/>
    </w:pPr>
    <w:rPr>
      <w:sz w:val="18"/>
      <w:szCs w:val="18"/>
      <w:lang w:eastAsia="zh-CN"/>
    </w:rPr>
  </w:style>
  <w:style w:type="paragraph" w:customStyle="1" w:styleId="xl64">
    <w:name w:val="xl64"/>
    <w:basedOn w:val="a0"/>
    <w:qFormat/>
    <w:pPr>
      <w:spacing w:before="280" w:after="280"/>
      <w:jc w:val="center"/>
    </w:pPr>
    <w:rPr>
      <w:sz w:val="18"/>
      <w:szCs w:val="18"/>
      <w:lang w:eastAsia="zh-CN"/>
    </w:rPr>
  </w:style>
  <w:style w:type="paragraph" w:customStyle="1" w:styleId="afff1">
    <w:name w:val="Содержимое таблицы"/>
    <w:basedOn w:val="a0"/>
    <w:qFormat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ff2">
    <w:name w:val="Заголовок таблицы"/>
    <w:basedOn w:val="afff1"/>
    <w:qFormat/>
    <w:pPr>
      <w:jc w:val="center"/>
    </w:pPr>
    <w:rPr>
      <w:b/>
      <w:bCs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WW8Num4z0">
    <w:name w:val="WW8Num4z0"/>
    <w:qFormat/>
    <w:rPr>
      <w:rFonts w:ascii="Symbol" w:hAnsi="Symbol" w:cs="Symbol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2">
    <w:name w:val="WW8Num4z2"/>
    <w:qFormat/>
    <w:rPr>
      <w:rFonts w:ascii="Wingdings" w:hAnsi="Wingdings" w:cs="Wingdings" w:hint="default"/>
    </w:rPr>
  </w:style>
  <w:style w:type="character" w:customStyle="1" w:styleId="WW8Num5z0">
    <w:name w:val="WW8Num5z0"/>
    <w:qFormat/>
    <w:rPr>
      <w:rFonts w:ascii="Symbol" w:eastAsia="Times New Roman" w:hAnsi="Symbol" w:cs="Times New Roman" w:hint="default"/>
    </w:rPr>
  </w:style>
  <w:style w:type="character" w:customStyle="1" w:styleId="WW8Num5z1">
    <w:name w:val="WW8Num5z1"/>
    <w:qFormat/>
    <w:rPr>
      <w:rFonts w:ascii="Courier New" w:hAnsi="Courier New" w:cs="Courier New" w:hint="default"/>
    </w:rPr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WW8Num5z3">
    <w:name w:val="WW8Num5z3"/>
    <w:qFormat/>
    <w:rPr>
      <w:rFonts w:ascii="Symbol" w:hAnsi="Symbol" w:cs="Symbol" w:hint="default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Calibri" w:hAnsi="Symbol" w:cs="Times New Roman" w:hint="default"/>
    </w:rPr>
  </w:style>
  <w:style w:type="character" w:customStyle="1" w:styleId="WW8Num7z1">
    <w:name w:val="WW8Num7z1"/>
    <w:qFormat/>
    <w:rPr>
      <w:rFonts w:ascii="Courier New" w:hAnsi="Courier New" w:cs="Courier New" w:hint="default"/>
    </w:rPr>
  </w:style>
  <w:style w:type="character" w:customStyle="1" w:styleId="WW8Num7z2">
    <w:name w:val="WW8Num7z2"/>
    <w:qFormat/>
    <w:rPr>
      <w:rFonts w:ascii="Wingdings" w:hAnsi="Wingdings" w:cs="Wingdings" w:hint="default"/>
    </w:rPr>
  </w:style>
  <w:style w:type="character" w:customStyle="1" w:styleId="WW8Num7z3">
    <w:name w:val="WW8Num7z3"/>
    <w:qFormat/>
    <w:rPr>
      <w:rFonts w:ascii="Symbol" w:hAnsi="Symbol" w:cs="Symbol" w:hint="default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 w:hint="default"/>
    </w:rPr>
  </w:style>
  <w:style w:type="character" w:customStyle="1" w:styleId="WW8Num14z1">
    <w:name w:val="WW8Num14z1"/>
    <w:qFormat/>
    <w:rPr>
      <w:rFonts w:ascii="Courier New" w:hAnsi="Courier New" w:cs="Courier New" w:hint="default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Pr>
      <w:rFonts w:ascii="Courier New" w:hAnsi="Courier New" w:cs="Courier New" w:hint="default"/>
    </w:rPr>
  </w:style>
  <w:style w:type="character" w:customStyle="1" w:styleId="WW8Num18z2">
    <w:name w:val="WW8Num18z2"/>
    <w:qFormat/>
    <w:rPr>
      <w:rFonts w:ascii="Wingdings" w:hAnsi="Wingdings" w:cs="Wingdings" w:hint="default"/>
    </w:rPr>
  </w:style>
  <w:style w:type="character" w:customStyle="1" w:styleId="WW8Num18z3">
    <w:name w:val="WW8Num18z3"/>
    <w:qFormat/>
    <w:rPr>
      <w:rFonts w:ascii="Symbol" w:hAnsi="Symbol" w:cs="Symbol" w:hint="default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eastAsia="Calibri" w:hAnsi="Symbol" w:cs="Times New Roman" w:hint="default"/>
    </w:rPr>
  </w:style>
  <w:style w:type="character" w:customStyle="1" w:styleId="WW8Num23z1">
    <w:name w:val="WW8Num23z1"/>
    <w:qFormat/>
    <w:rPr>
      <w:rFonts w:ascii="Courier New" w:hAnsi="Courier New" w:cs="Courier New" w:hint="default"/>
    </w:rPr>
  </w:style>
  <w:style w:type="character" w:customStyle="1" w:styleId="WW8Num23z2">
    <w:name w:val="WW8Num23z2"/>
    <w:qFormat/>
    <w:rPr>
      <w:rFonts w:ascii="Wingdings" w:hAnsi="Wingdings" w:cs="Wingdings" w:hint="default"/>
    </w:rPr>
  </w:style>
  <w:style w:type="character" w:customStyle="1" w:styleId="WW8Num23z3">
    <w:name w:val="WW8Num23z3"/>
    <w:qFormat/>
    <w:rPr>
      <w:rFonts w:ascii="Symbol" w:hAnsi="Symbol" w:cs="Symbol" w:hint="default"/>
    </w:rPr>
  </w:style>
  <w:style w:type="character" w:customStyle="1" w:styleId="WW8Num24z0">
    <w:name w:val="WW8Num24z0"/>
    <w:qFormat/>
    <w:rPr>
      <w:rFonts w:ascii="Symbol" w:hAnsi="Symbol" w:cs="Symbol" w:hint="default"/>
    </w:rPr>
  </w:style>
  <w:style w:type="character" w:customStyle="1" w:styleId="WW8Num24z1">
    <w:name w:val="WW8Num24z1"/>
    <w:qFormat/>
    <w:rPr>
      <w:rFonts w:ascii="Courier New" w:hAnsi="Courier New" w:cs="Courier New" w:hint="default"/>
    </w:rPr>
  </w:style>
  <w:style w:type="character" w:customStyle="1" w:styleId="WW8Num24z2">
    <w:name w:val="WW8Num24z2"/>
    <w:qFormat/>
    <w:rPr>
      <w:rFonts w:ascii="Wingdings" w:hAnsi="Wingdings" w:cs="Wingdings" w:hint="default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-">
    <w:name w:val="Интернет-ссылка"/>
    <w:uiPriority w:val="99"/>
    <w:semiHidden/>
    <w:rPr>
      <w:color w:val="0000FF"/>
      <w:u w:val="single"/>
    </w:rPr>
  </w:style>
  <w:style w:type="character" w:customStyle="1" w:styleId="1b">
    <w:name w:val="Основной текст Знак1"/>
    <w:qFormat/>
  </w:style>
  <w:style w:type="character" w:customStyle="1" w:styleId="afff3">
    <w:name w:val="Символ сноски"/>
    <w:qFormat/>
    <w:rPr>
      <w:vertAlign w:val="superscript"/>
    </w:rPr>
  </w:style>
  <w:style w:type="character" w:customStyle="1" w:styleId="afff4">
    <w:name w:val="Посещённая гиперссылка"/>
    <w:rPr>
      <w:color w:val="800080"/>
      <w:u w:val="single"/>
    </w:rPr>
  </w:style>
  <w:style w:type="character" w:customStyle="1" w:styleId="ConsPlusNormal0">
    <w:name w:val="ConsPlusNormal Знак"/>
    <w:qFormat/>
    <w:rPr>
      <w:rFonts w:ascii="Calibri" w:eastAsia="Times New Roman" w:hAnsi="Calibri" w:cs="Calibri" w:hint="default"/>
      <w:szCs w:val="20"/>
    </w:rPr>
  </w:style>
  <w:style w:type="character" w:customStyle="1" w:styleId="afff5">
    <w:name w:val="Символ концевой сноски"/>
    <w:qFormat/>
    <w:rPr>
      <w:vertAlign w:val="superscript"/>
    </w:rPr>
  </w:style>
  <w:style w:type="character" w:customStyle="1" w:styleId="afff6">
    <w:name w:val="Привязка сноски"/>
    <w:rPr>
      <w:vertAlign w:val="superscript"/>
    </w:rPr>
  </w:style>
  <w:style w:type="character" w:customStyle="1" w:styleId="afff7">
    <w:name w:val="Привязка концевой сноски"/>
    <w:rPr>
      <w:vertAlign w:val="superscript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10">
    <w:name w:val="ListLabel 10"/>
    <w:qFormat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ListLabel11">
    <w:name w:val="ListLabel 11"/>
    <w:qFormat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2">
    <w:name w:val="ListLabel 22"/>
    <w:qFormat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2">
    <w:name w:val="ListLabel 32"/>
    <w:qFormat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2">
    <w:name w:val="ListLabel 42"/>
    <w:qFormat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5">
    <w:name w:val="ListLabel 45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2">
    <w:name w:val="ListLabel 52"/>
    <w:qFormat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ListLabel53">
    <w:name w:val="ListLabel 53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6">
    <w:name w:val="ListLabel 56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7">
    <w:name w:val="ListLabel 57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2">
    <w:name w:val="ListLabel 62"/>
    <w:qFormat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5">
    <w:name w:val="ListLabel 65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6">
    <w:name w:val="ListLabel 66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8">
    <w:name w:val="ListLabel 68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69">
    <w:name w:val="ListLabel 69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70">
    <w:name w:val="ListLabel 70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71">
    <w:name w:val="ListLabel 71"/>
    <w:qFormat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ListLabel72">
    <w:name w:val="ListLabel 72"/>
    <w:qFormat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2c">
    <w:name w:val="Основной текст Знак2"/>
    <w:semiHidden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c">
    <w:name w:val="Верхний колонтитул Знак1"/>
    <w:semiHidden/>
    <w:rPr>
      <w:sz w:val="22"/>
      <w:szCs w:val="22"/>
      <w:lang w:eastAsia="zh-CN"/>
    </w:rPr>
  </w:style>
  <w:style w:type="character" w:customStyle="1" w:styleId="1d">
    <w:name w:val="Нижний колонтитул Знак1"/>
    <w:semiHidden/>
    <w:rPr>
      <w:sz w:val="22"/>
      <w:szCs w:val="22"/>
      <w:lang w:eastAsia="zh-CN"/>
    </w:rPr>
  </w:style>
  <w:style w:type="character" w:customStyle="1" w:styleId="19">
    <w:name w:val="Текст сноски Знак1"/>
    <w:link w:val="affa"/>
    <w:rPr>
      <w:rFonts w:ascii="Calibri" w:eastAsia="Calibri" w:hAnsi="Calibri"/>
      <w:lang w:eastAsia="zh-CN"/>
    </w:rPr>
  </w:style>
  <w:style w:type="character" w:customStyle="1" w:styleId="1e">
    <w:name w:val="Текст выноски Знак1"/>
    <w:semiHidden/>
    <w:rPr>
      <w:rFonts w:ascii="Tahoma" w:hAnsi="Tahoma" w:cs="Tahoma"/>
      <w:sz w:val="16"/>
      <w:szCs w:val="16"/>
      <w:lang w:eastAsia="zh-CN"/>
    </w:rPr>
  </w:style>
  <w:style w:type="character" w:customStyle="1" w:styleId="1f">
    <w:name w:val="Текст примечания Знак1"/>
    <w:semiHidden/>
    <w:rPr>
      <w:lang w:eastAsia="zh-CN"/>
    </w:rPr>
  </w:style>
  <w:style w:type="character" w:customStyle="1" w:styleId="1f0">
    <w:name w:val="Тема примечания Знак1"/>
    <w:semiHidden/>
    <w:rPr>
      <w:b/>
      <w:bCs/>
      <w:lang w:eastAsia="zh-CN"/>
    </w:rPr>
  </w:style>
  <w:style w:type="character" w:customStyle="1" w:styleId="1a">
    <w:name w:val="Текст концевой сноски Знак1"/>
    <w:link w:val="affe"/>
    <w:rPr>
      <w:rFonts w:ascii="Calibri" w:eastAsia="Calibri" w:hAnsi="Calibri"/>
      <w:lang w:eastAsia="zh-CN"/>
    </w:rPr>
  </w:style>
  <w:style w:type="character" w:styleId="afff8">
    <w:name w:val="footnote reference"/>
    <w:uiPriority w:val="99"/>
    <w:unhideWhenUsed/>
    <w:rPr>
      <w:vertAlign w:val="superscript"/>
    </w:rPr>
  </w:style>
  <w:style w:type="numbering" w:customStyle="1" w:styleId="38">
    <w:name w:val="Нет списка3"/>
    <w:next w:val="a3"/>
    <w:uiPriority w:val="99"/>
    <w:semiHidden/>
    <w:unhideWhenUsed/>
  </w:style>
  <w:style w:type="numbering" w:customStyle="1" w:styleId="120">
    <w:name w:val="Нет списка12"/>
    <w:next w:val="a3"/>
    <w:uiPriority w:val="99"/>
    <w:semiHidden/>
    <w:unhideWhenUsed/>
  </w:style>
  <w:style w:type="numbering" w:customStyle="1" w:styleId="213">
    <w:name w:val="Нет списка21"/>
    <w:next w:val="a3"/>
    <w:uiPriority w:val="99"/>
    <w:semiHidden/>
    <w:unhideWhenUsed/>
  </w:style>
  <w:style w:type="character" w:styleId="afff9">
    <w:name w:val="endnote reference"/>
    <w:rPr>
      <w:vertAlign w:val="superscript"/>
    </w:rPr>
  </w:style>
  <w:style w:type="character" w:customStyle="1" w:styleId="af0">
    <w:name w:val="Абзац списка Знак"/>
    <w:link w:val="af"/>
    <w:uiPriority w:val="34"/>
    <w:rPr>
      <w:rFonts w:ascii="Calibri" w:eastAsia="Calibri" w:hAnsi="Calibri"/>
      <w:sz w:val="22"/>
      <w:szCs w:val="22"/>
      <w:lang w:eastAsia="en-US"/>
    </w:rPr>
  </w:style>
  <w:style w:type="table" w:customStyle="1" w:styleId="39">
    <w:name w:val="Сетка таблицы3"/>
    <w:basedOn w:val="a2"/>
    <w:next w:val="af1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1">
    <w:name w:val="Table Grid 1"/>
    <w:basedOn w:val="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afffa">
    <w:name w:val="Placeholder Text"/>
    <w:basedOn w:val="a1"/>
    <w:uiPriority w:val="99"/>
    <w:semiHidden/>
    <w:rPr>
      <w:color w:val="808080"/>
    </w:rPr>
  </w:style>
  <w:style w:type="paragraph" w:customStyle="1" w:styleId="Default">
    <w:name w:val="Default"/>
    <w:rPr>
      <w:rFonts w:eastAsia="Calibri"/>
      <w:color w:val="000000"/>
      <w:sz w:val="24"/>
      <w:szCs w:val="24"/>
    </w:rPr>
  </w:style>
  <w:style w:type="table" w:customStyle="1" w:styleId="45">
    <w:name w:val="Сетка таблицы4"/>
    <w:basedOn w:val="a2"/>
    <w:next w:val="af1"/>
    <w:uiPriority w:val="39"/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8">
    <w:name w:val="xl158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0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0">
    <w:name w:val="xl170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1">
    <w:name w:val="xl171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2">
    <w:name w:val="xl172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4">
    <w:name w:val="xl17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6">
    <w:name w:val="xl176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7">
    <w:name w:val="xl177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ConsPlusNormal1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NewRoman" w:eastAsia="TimesNewRoman" w:hAnsi="TimesNewRoman" w:cs="TimesNewRoman"/>
      <w:sz w:val="24"/>
      <w:lang w:val="en-US" w:eastAsia="zh-CN"/>
    </w:rPr>
  </w:style>
  <w:style w:type="paragraph" w:customStyle="1" w:styleId="ConsPlusTitle0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paragraph" w:customStyle="1" w:styleId="msonormalmrcssattr">
    <w:name w:val="msonormal_mr_css_att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666F-4405-4432-A1EA-81F0C08B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AdmHMAO</Company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lastModifiedBy>Фильчагова Олеся Александровна</cp:lastModifiedBy>
  <cp:revision>3</cp:revision>
  <dcterms:created xsi:type="dcterms:W3CDTF">2024-04-18T07:29:00Z</dcterms:created>
  <dcterms:modified xsi:type="dcterms:W3CDTF">2024-04-18T07:29:00Z</dcterms:modified>
</cp:coreProperties>
</file>