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8"/>
        <w:jc w:val="center"/>
      </w:pPr>
      <w:r/>
      <w:r/>
    </w:p>
    <w:p>
      <w:pPr>
        <w:pStyle w:val="1048"/>
        <w:jc w:val="center"/>
      </w:pPr>
      <w:r/>
      <w:r/>
    </w:p>
    <w:p>
      <w:pPr>
        <w:pStyle w:val="1048"/>
        <w:jc w:val="center"/>
      </w:pPr>
      <w:r/>
      <w:r/>
    </w:p>
    <w:tbl>
      <w:tblPr>
        <w:tblStyle w:val="904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>
        <w:tblPrEx/>
        <w:trPr>
          <w:trHeight w:val="520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6089" w:type="dxa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662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798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Советского района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4"/>
            <w:tcW w:w="719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Муниципальный земельный контроль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41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6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5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</w:t>
            </w:r>
            <w:r>
              <w:rPr>
                <w:rFonts w:ascii="Times New Roman" w:hAnsi="Times New Roman" w:cs="Times New Roman"/>
              </w:rPr>
              <w:t xml:space="preserve">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103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0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110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7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1033"/>
                <w:rFonts w:ascii="Times New Roman" w:hAnsi="Times New Roman" w:cs="Times New Roman"/>
              </w:rPr>
              <w:footnoteReference w:id="3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Земельный кодекс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пункт 2 статьи 7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абзац 2 статьи 42 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6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1033"/>
                <w:rFonts w:ascii="Times New Roman" w:hAnsi="Times New Roman" w:cs="Times New Roman"/>
              </w:rPr>
              <w:footnoteReference w:id="4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1033"/>
                <w:rFonts w:ascii="Times New Roman" w:hAnsi="Times New Roman" w:cs="Times New Roman"/>
              </w:rPr>
              <w:footnoteReference w:id="5"/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79" w:type="dxa"/>
            <w:textDirection w:val="lrTb"/>
            <w:noWrap w:val="false"/>
          </w:tcPr>
          <w:p>
            <w:pPr>
              <w:pStyle w:val="1048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1033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blPrEx/>
        <w:trPr>
          <w:trHeight w:val="3832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</w:t>
            </w:r>
            <w:r>
              <w:rPr>
                <w:rFonts w:ascii="Times New Roman" w:hAnsi="Times New Roman" w:cs="Times New Roman"/>
              </w:rPr>
              <w:t xml:space="preserve">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</w:t>
            </w:r>
            <w:r>
              <w:rPr>
                <w:rFonts w:ascii="Times New Roman" w:hAnsi="Times New Roman" w:cs="Times New Roman"/>
              </w:rPr>
              <w:t xml:space="preserve">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земельные участки, части земельных участков, которыми контролируемые лица владеют и (или) пользуются, земли, не находящиеся во владении и (или) пользовании контролируемых лиц, к которым предъявляются обязательные требования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3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1033"/>
                <w:rFonts w:ascii="Times New Roman" w:hAnsi="Times New Roman" w:cs="Times New Roman"/>
              </w:rPr>
              <w:footnoteReference w:id="7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Один раз в квартал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1033"/>
                <w:rFonts w:ascii="Times New Roman" w:hAnsi="Times New Roman" w:cs="Times New Roman"/>
              </w:rPr>
              <w:footnoteReference w:id="8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highlight w:val="white"/>
              </w:rPr>
              <w:t xml:space="preserve">     </w:t>
            </w:r>
            <w:r>
              <w:rPr>
                <w:rFonts w:ascii="Times New Roman" w:hAnsi="Times New Roman" w:cs="Times New Roman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N=A</w:t>
            </w:r>
            <m:oMath>
              <m:r>
                <w:rPr>
                  <w:rFonts w:hint="default" w:ascii="Cambria Math" w:hAnsi="Cambria Math" w:eastAsia="Cambria Math" w:cs="Cambria Math"/>
                  <w:highlight w:val="white"/>
                  <w:lang w:val="en-US"/>
                </w:rPr>
                <m:rPr/>
                <m:t>≥</m:t>
              </m:r>
            </m:oMath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1033"/>
                <w:rFonts w:ascii="Times New Roman" w:hAnsi="Times New Roman" w:cs="Times New Roman"/>
              </w:rPr>
              <w:footnoteReference w:id="9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1033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0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79" w:type="dxa"/>
            <w:textDirection w:val="lrTb"/>
            <w:noWrap w:val="false"/>
          </w:tcPr>
          <w:p>
            <w:pPr>
              <w:pStyle w:val="1048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1033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iCs/>
                <w:highlight w:val="white"/>
              </w:rPr>
            </w:pPr>
            <w:r>
              <w:rPr>
                <w:rFonts w:ascii="Times New Roman" w:hAnsi="Times New Roman" w:cs="Times New Roman"/>
                <w:iCs/>
                <w:highlight w:val="white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iCs/>
                <w:highlight w:val="white"/>
              </w:rPr>
            </w:r>
            <w:r>
              <w:rPr>
                <w:rFonts w:ascii="Times New Roman" w:hAnsi="Times New Roman" w:cs="Times New Roman"/>
                <w:iCs/>
                <w:highlight w:val="whit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929" w:type="dxa"/>
            <w:vMerge w:val="restart"/>
            <w:textDirection w:val="lrTb"/>
            <w:noWrap w:val="false"/>
          </w:tcPr>
          <w:p>
            <w:pPr>
              <w:pStyle w:val="1048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Материалы, полученные в порядке межведомственного информационного взаимодействия;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8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Единый государственный реестр недвижимости;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48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Материалы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, им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еющиеся в распоряжении КНО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highlight w:val="yellow"/>
              </w:rPr>
            </w:r>
            <w:r>
              <w:rPr>
                <w:highlight w:val="yellow"/>
              </w:rPr>
            </w:r>
            <w:r>
              <w:rPr>
                <w:rFonts w:ascii="Times New Roman" w:hAnsi="Times New Roman" w:cs="Times New Roman"/>
                <w:iCs/>
                <w:highlight w:val="yellow"/>
              </w:rPr>
            </w:r>
          </w:p>
          <w:p>
            <w:pPr>
              <w:pStyle w:val="1048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iCs/>
                <w:highlight w:val="white"/>
                <w:lang w:val="en-US"/>
              </w:rPr>
              <w:t xml:space="preserve">A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Факт 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расхождения (несоответствия) сведений о катего</w:t>
            </w:r>
            <w:r>
              <w:rPr>
                <w:rFonts w:ascii="Times New Roman" w:hAnsi="Times New Roman" w:cs="Times New Roman"/>
                <w:highlight w:val="white"/>
              </w:rPr>
              <w:t xml:space="preserve">рии принадлежности земель и (или) признаков отклонения от разрешенного использования земельного участка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048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</w:r>
            <w:r>
              <w:rPr>
                <w:rFonts w:ascii="Times New Roman" w:hAnsi="Times New Roman" w:cs="Times New Roman"/>
                <w:highlight w:val="yellow"/>
                <w:lang w:val="en-US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gridSpan w:val="2"/>
            <w:tcW w:w="49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88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91"/>
        </w:trPr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1033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Выписки из Единого государственного реестра недвижимости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Дог</w:t>
            </w:r>
            <w:r>
              <w:rPr>
                <w:rFonts w:ascii="Times New Roman" w:hAnsi="Times New Roman" w:cs="Times New Roman"/>
                <w:bCs/>
              </w:rPr>
              <w:t xml:space="preserve">овор аренды земельного</w:t>
            </w:r>
            <w:r>
              <w:rPr>
                <w:rFonts w:ascii="Times New Roman" w:hAnsi="Times New Roman" w:cs="Times New Roman"/>
                <w:bCs/>
              </w:rPr>
              <w:t xml:space="preserve"> участк</w:t>
            </w:r>
            <w:r>
              <w:rPr>
                <w:rFonts w:ascii="Times New Roman" w:hAnsi="Times New Roman" w:cs="Times New Roman"/>
                <w:bCs/>
              </w:rPr>
              <w:t xml:space="preserve">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Договор на размещение нестационарного торгового объекта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Разрешение на использование земель или земельных участков, находящихся в государ</w:t>
            </w:r>
            <w:r>
              <w:rPr>
                <w:rFonts w:ascii="Times New Roman" w:hAnsi="Times New Roman" w:cs="Times New Roman"/>
                <w:iCs/>
              </w:rPr>
              <w:t xml:space="preserve">ственной или муниципальной собственности, без предоставления земельных участков и </w:t>
            </w:r>
            <w:r>
              <w:rPr>
                <w:rFonts w:ascii="Times New Roman" w:hAnsi="Times New Roman" w:cs="Times New Roman"/>
                <w:iCs/>
              </w:rPr>
              <w:t xml:space="preserve">установления</w:t>
            </w:r>
            <w:r>
              <w:rPr>
                <w:rFonts w:ascii="Times New Roman" w:hAnsi="Times New Roman" w:cs="Times New Roman"/>
                <w:iCs/>
              </w:rPr>
              <w:t xml:space="preserve"> сервитутов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033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Обращения физических и юридических лиц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472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tabs>
                <w:tab w:val="center" w:pos="2286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Выгрузка сведений из открытых источников сети «Интернет»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1033"/>
                <w:rFonts w:ascii="Times New Roman" w:hAnsi="Times New Roman" w:cs="Times New Roman"/>
              </w:rPr>
              <w:footnoteReference w:id="14"/>
            </w:r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Задание на проведение</w:t>
            </w:r>
            <w:r>
              <w:rPr>
                <w:rFonts w:ascii="Times New Roman" w:hAnsi="Times New Roman" w:cs="Times New Roman"/>
                <w:iCs/>
              </w:rPr>
              <w:t xml:space="preserve"> контрольного</w:t>
            </w:r>
            <w:r>
              <w:rPr>
                <w:rFonts w:ascii="Times New Roman" w:hAnsi="Times New Roman" w:cs="Times New Roman"/>
                <w:iCs/>
              </w:rPr>
              <w:t xml:space="preserve"> мероприятия без взаимодействия с контролируемым лицом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 контрольного мероприятия без взаимодействия с контролируемым лицом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1180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Предостережение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47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1033"/>
                <w:rFonts w:ascii="Times New Roman" w:hAnsi="Times New Roman" w:cs="Times New Roman"/>
              </w:rPr>
              <w:footnoteReference w:id="15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4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0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textDirection w:val="lrTb"/>
            <w:noWrap w:val="false"/>
          </w:tcPr>
          <w:p>
            <w:pPr>
              <w:pStyle w:val="10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1033"/>
                <w:rFonts w:ascii="Times New Roman" w:hAnsi="Times New Roman" w:cs="Times New Roman"/>
              </w:rPr>
              <w:footnoteReference w:id="16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vAlign w:val="center"/>
            <w:textDirection w:val="lrTb"/>
            <w:noWrap w:val="false"/>
          </w:tcPr>
          <w:p>
            <w:pPr>
              <w:pStyle w:val="1048"/>
              <w:numPr>
                <w:ilvl w:val="0"/>
                <w:numId w:val="1"/>
              </w:numPr>
              <w:ind w:left="0" w:right="0" w:firstLine="349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контрольные мероприятие с взаимодействием с контролируемым лицом (документарная проверка, выездная проверка)</w:t>
            </w:r>
            <w:r>
              <w:rPr>
                <w:rFonts w:ascii="Times New Roman" w:hAnsi="Times New Roman" w:cs="Times New Roman"/>
                <w:sz w:val="24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>
          <w:trHeight w:val="850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textDirection w:val="lrTb"/>
            <w:noWrap w:val="false"/>
          </w:tcPr>
          <w:p>
            <w:pPr>
              <w:pStyle w:val="1048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033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2"/>
            <w:tcW w:w="4926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Да, за исключением документарной проверки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12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textDirection w:val="lrTb"/>
            <w:noWrap w:val="false"/>
          </w:tcPr>
          <w:p>
            <w:pPr>
              <w:pStyle w:val="104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48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1033"/>
                <w:rFonts w:ascii="Times New Roman" w:hAnsi="Times New Roman" w:cs="Times New Roman"/>
              </w:rPr>
              <w:footnoteReference w:id="18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vAlign w:val="center"/>
            <w:textDirection w:val="lrTb"/>
            <w:noWrap w:val="false"/>
          </w:tcPr>
          <w:p>
            <w:pPr>
              <w:pStyle w:val="1048"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</w:tbl>
    <w:p>
      <w:pPr>
        <w:pStyle w:val="10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pStyle w:val="10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4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Поспелова Надежда Александровна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10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(ФИО ответственного лица)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</w:t>
      </w:r>
      <w:r>
        <w:rPr>
          <w:rFonts w:ascii="Times New Roman" w:hAnsi="Times New Roman" w:cs="Times New Roman"/>
          <w:u w:val="single"/>
        </w:rPr>
        <w:t xml:space="preserve">8(34675)</w:t>
      </w:r>
      <w:r>
        <w:rPr>
          <w:rFonts w:ascii="Times New Roman" w:hAnsi="Times New Roman" w:cs="Times New Roman"/>
          <w:u w:val="single"/>
        </w:rPr>
        <w:t xml:space="preserve">54859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31"/>
        <w:jc w:val="both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31"/>
        <w:jc w:val="both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31"/>
        <w:jc w:val="both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31"/>
        <w:jc w:val="both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31"/>
        <w:jc w:val="both"/>
        <w:rPr>
          <w:rFonts w:ascii="Times New Roman" w:hAnsi="Times New Roman" w:cs="Times New Roman"/>
          <w:szCs w:val="18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>
        <w:rPr>
          <w:rFonts w:ascii="Times New Roman" w:hAnsi="Times New Roman" w:cs="Times New Roman"/>
          <w:szCs w:val="18"/>
        </w:rPr>
      </w:r>
      <w:r>
        <w:rPr>
          <w:rFonts w:ascii="Times New Roman" w:hAnsi="Times New Roman" w:cs="Times New Roman"/>
          <w:szCs w:val="18"/>
        </w:rPr>
      </w:r>
    </w:p>
  </w:footnote>
  <w:footnote w:id="14">
    <w:p>
      <w:pPr>
        <w:pStyle w:val="1048"/>
        <w:jc w:val="both"/>
        <w:rPr>
          <w:sz w:val="18"/>
          <w:szCs w:val="18"/>
        </w:rPr>
      </w:pPr>
      <w:r>
        <w:rPr>
          <w:rStyle w:val="103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31"/>
        <w:jc w:val="both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31"/>
        <w:jc w:val="both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31"/>
        <w:jc w:val="both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31"/>
        <w:rPr>
          <w:rFonts w:ascii="Times New Roman" w:hAnsi="Times New Roman" w:cs="Times New Roman"/>
        </w:rPr>
      </w:pPr>
      <w:r>
        <w:rPr>
          <w:rStyle w:val="103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1">
    <w:name w:val="Heading 1 Char"/>
    <w:basedOn w:val="878"/>
    <w:link w:val="869"/>
    <w:uiPriority w:val="9"/>
    <w:rPr>
      <w:rFonts w:ascii="Arial" w:hAnsi="Arial" w:eastAsia="Arial" w:cs="Arial"/>
      <w:sz w:val="40"/>
      <w:szCs w:val="40"/>
    </w:rPr>
  </w:style>
  <w:style w:type="character" w:styleId="852">
    <w:name w:val="Heading 2 Char"/>
    <w:basedOn w:val="878"/>
    <w:link w:val="870"/>
    <w:uiPriority w:val="9"/>
    <w:rPr>
      <w:rFonts w:ascii="Arial" w:hAnsi="Arial" w:eastAsia="Arial" w:cs="Arial"/>
      <w:sz w:val="34"/>
    </w:rPr>
  </w:style>
  <w:style w:type="character" w:styleId="853">
    <w:name w:val="Heading 3 Char"/>
    <w:basedOn w:val="878"/>
    <w:link w:val="871"/>
    <w:uiPriority w:val="9"/>
    <w:rPr>
      <w:rFonts w:ascii="Arial" w:hAnsi="Arial" w:eastAsia="Arial" w:cs="Arial"/>
      <w:sz w:val="30"/>
      <w:szCs w:val="30"/>
    </w:rPr>
  </w:style>
  <w:style w:type="character" w:styleId="854">
    <w:name w:val="Heading 4 Char"/>
    <w:basedOn w:val="878"/>
    <w:link w:val="872"/>
    <w:uiPriority w:val="9"/>
    <w:rPr>
      <w:rFonts w:ascii="Arial" w:hAnsi="Arial" w:eastAsia="Arial" w:cs="Arial"/>
      <w:b/>
      <w:bCs/>
      <w:sz w:val="26"/>
      <w:szCs w:val="26"/>
    </w:rPr>
  </w:style>
  <w:style w:type="character" w:styleId="855">
    <w:name w:val="Heading 5 Char"/>
    <w:basedOn w:val="878"/>
    <w:link w:val="873"/>
    <w:uiPriority w:val="9"/>
    <w:rPr>
      <w:rFonts w:ascii="Arial" w:hAnsi="Arial" w:eastAsia="Arial" w:cs="Arial"/>
      <w:b/>
      <w:bCs/>
      <w:sz w:val="24"/>
      <w:szCs w:val="24"/>
    </w:rPr>
  </w:style>
  <w:style w:type="character" w:styleId="856">
    <w:name w:val="Heading 6 Char"/>
    <w:basedOn w:val="878"/>
    <w:link w:val="874"/>
    <w:uiPriority w:val="9"/>
    <w:rPr>
      <w:rFonts w:ascii="Arial" w:hAnsi="Arial" w:eastAsia="Arial" w:cs="Arial"/>
      <w:b/>
      <w:bCs/>
      <w:sz w:val="22"/>
      <w:szCs w:val="22"/>
    </w:rPr>
  </w:style>
  <w:style w:type="character" w:styleId="857">
    <w:name w:val="Heading 7 Char"/>
    <w:basedOn w:val="878"/>
    <w:link w:val="8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8">
    <w:name w:val="Heading 8 Char"/>
    <w:basedOn w:val="878"/>
    <w:link w:val="876"/>
    <w:uiPriority w:val="9"/>
    <w:rPr>
      <w:rFonts w:ascii="Arial" w:hAnsi="Arial" w:eastAsia="Arial" w:cs="Arial"/>
      <w:i/>
      <w:iCs/>
      <w:sz w:val="22"/>
      <w:szCs w:val="22"/>
    </w:rPr>
  </w:style>
  <w:style w:type="character" w:styleId="859">
    <w:name w:val="Heading 9 Char"/>
    <w:basedOn w:val="878"/>
    <w:link w:val="877"/>
    <w:uiPriority w:val="9"/>
    <w:rPr>
      <w:rFonts w:ascii="Arial" w:hAnsi="Arial" w:eastAsia="Arial" w:cs="Arial"/>
      <w:i/>
      <w:iCs/>
      <w:sz w:val="21"/>
      <w:szCs w:val="21"/>
    </w:rPr>
  </w:style>
  <w:style w:type="character" w:styleId="860">
    <w:name w:val="Title Char"/>
    <w:basedOn w:val="878"/>
    <w:link w:val="890"/>
    <w:uiPriority w:val="10"/>
    <w:rPr>
      <w:sz w:val="48"/>
      <w:szCs w:val="48"/>
    </w:rPr>
  </w:style>
  <w:style w:type="character" w:styleId="861">
    <w:name w:val="Subtitle Char"/>
    <w:basedOn w:val="878"/>
    <w:link w:val="892"/>
    <w:uiPriority w:val="11"/>
    <w:rPr>
      <w:sz w:val="24"/>
      <w:szCs w:val="24"/>
    </w:rPr>
  </w:style>
  <w:style w:type="character" w:styleId="862">
    <w:name w:val="Quote Char"/>
    <w:link w:val="894"/>
    <w:uiPriority w:val="29"/>
    <w:rPr>
      <w:i/>
    </w:rPr>
  </w:style>
  <w:style w:type="character" w:styleId="863">
    <w:name w:val="Intense Quote Char"/>
    <w:link w:val="896"/>
    <w:uiPriority w:val="30"/>
    <w:rPr>
      <w:i/>
    </w:rPr>
  </w:style>
  <w:style w:type="character" w:styleId="864">
    <w:name w:val="Header Char"/>
    <w:basedOn w:val="878"/>
    <w:link w:val="898"/>
    <w:uiPriority w:val="99"/>
  </w:style>
  <w:style w:type="character" w:styleId="865">
    <w:name w:val="Caption Char"/>
    <w:basedOn w:val="878"/>
    <w:link w:val="902"/>
    <w:uiPriority w:val="35"/>
    <w:rPr>
      <w:b/>
      <w:bCs/>
      <w:color w:val="4f81bd" w:themeColor="accent1"/>
      <w:sz w:val="18"/>
      <w:szCs w:val="18"/>
    </w:rPr>
  </w:style>
  <w:style w:type="character" w:styleId="866">
    <w:name w:val="Footnote Text Char"/>
    <w:link w:val="1031"/>
    <w:uiPriority w:val="99"/>
    <w:rPr>
      <w:sz w:val="18"/>
    </w:rPr>
  </w:style>
  <w:style w:type="character" w:styleId="867">
    <w:name w:val="Endnote Text Char"/>
    <w:link w:val="1034"/>
    <w:uiPriority w:val="99"/>
    <w:rPr>
      <w:sz w:val="20"/>
    </w:rPr>
  </w:style>
  <w:style w:type="paragraph" w:styleId="868" w:default="1">
    <w:name w:val="Normal"/>
    <w:qFormat/>
  </w:style>
  <w:style w:type="paragraph" w:styleId="869">
    <w:name w:val="Heading 1"/>
    <w:basedOn w:val="868"/>
    <w:next w:val="868"/>
    <w:link w:val="88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70">
    <w:name w:val="Heading 2"/>
    <w:basedOn w:val="868"/>
    <w:next w:val="868"/>
    <w:link w:val="88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71">
    <w:name w:val="Heading 3"/>
    <w:basedOn w:val="868"/>
    <w:next w:val="868"/>
    <w:link w:val="88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72">
    <w:name w:val="Heading 4"/>
    <w:basedOn w:val="868"/>
    <w:next w:val="868"/>
    <w:link w:val="88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3">
    <w:name w:val="Heading 5"/>
    <w:basedOn w:val="868"/>
    <w:next w:val="868"/>
    <w:link w:val="88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4">
    <w:name w:val="Heading 6"/>
    <w:basedOn w:val="868"/>
    <w:next w:val="868"/>
    <w:link w:val="88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75">
    <w:name w:val="Heading 7"/>
    <w:basedOn w:val="868"/>
    <w:next w:val="868"/>
    <w:link w:val="88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76">
    <w:name w:val="Heading 8"/>
    <w:basedOn w:val="868"/>
    <w:next w:val="868"/>
    <w:link w:val="88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77">
    <w:name w:val="Heading 9"/>
    <w:basedOn w:val="868"/>
    <w:next w:val="868"/>
    <w:link w:val="88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character" w:styleId="881" w:customStyle="1">
    <w:name w:val="Заголовок 1 Знак"/>
    <w:link w:val="869"/>
    <w:uiPriority w:val="9"/>
    <w:rPr>
      <w:rFonts w:ascii="Arial" w:hAnsi="Arial" w:eastAsia="Arial" w:cs="Arial"/>
      <w:sz w:val="40"/>
      <w:szCs w:val="40"/>
    </w:rPr>
  </w:style>
  <w:style w:type="character" w:styleId="882" w:customStyle="1">
    <w:name w:val="Заголовок 2 Знак"/>
    <w:link w:val="870"/>
    <w:uiPriority w:val="9"/>
    <w:rPr>
      <w:rFonts w:ascii="Arial" w:hAnsi="Arial" w:eastAsia="Arial" w:cs="Arial"/>
      <w:sz w:val="34"/>
    </w:rPr>
  </w:style>
  <w:style w:type="character" w:styleId="883" w:customStyle="1">
    <w:name w:val="Заголовок 3 Знак"/>
    <w:link w:val="871"/>
    <w:uiPriority w:val="9"/>
    <w:rPr>
      <w:rFonts w:ascii="Arial" w:hAnsi="Arial" w:eastAsia="Arial" w:cs="Arial"/>
      <w:sz w:val="30"/>
      <w:szCs w:val="30"/>
    </w:rPr>
  </w:style>
  <w:style w:type="character" w:styleId="884" w:customStyle="1">
    <w:name w:val="Заголовок 4 Знак"/>
    <w:link w:val="872"/>
    <w:uiPriority w:val="9"/>
    <w:rPr>
      <w:rFonts w:ascii="Arial" w:hAnsi="Arial" w:eastAsia="Arial" w:cs="Arial"/>
      <w:b/>
      <w:bCs/>
      <w:sz w:val="26"/>
      <w:szCs w:val="26"/>
    </w:rPr>
  </w:style>
  <w:style w:type="character" w:styleId="885" w:customStyle="1">
    <w:name w:val="Заголовок 5 Знак"/>
    <w:link w:val="873"/>
    <w:uiPriority w:val="9"/>
    <w:rPr>
      <w:rFonts w:ascii="Arial" w:hAnsi="Arial" w:eastAsia="Arial" w:cs="Arial"/>
      <w:b/>
      <w:bCs/>
      <w:sz w:val="24"/>
      <w:szCs w:val="24"/>
    </w:rPr>
  </w:style>
  <w:style w:type="character" w:styleId="886" w:customStyle="1">
    <w:name w:val="Заголовок 6 Знак"/>
    <w:link w:val="874"/>
    <w:uiPriority w:val="9"/>
    <w:rPr>
      <w:rFonts w:ascii="Arial" w:hAnsi="Arial" w:eastAsia="Arial" w:cs="Arial"/>
      <w:b/>
      <w:bCs/>
      <w:sz w:val="22"/>
      <w:szCs w:val="22"/>
    </w:rPr>
  </w:style>
  <w:style w:type="character" w:styleId="887" w:customStyle="1">
    <w:name w:val="Заголовок 7 Знак"/>
    <w:link w:val="8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8" w:customStyle="1">
    <w:name w:val="Заголовок 8 Знак"/>
    <w:link w:val="876"/>
    <w:uiPriority w:val="9"/>
    <w:rPr>
      <w:rFonts w:ascii="Arial" w:hAnsi="Arial" w:eastAsia="Arial" w:cs="Arial"/>
      <w:i/>
      <w:iCs/>
      <w:sz w:val="22"/>
      <w:szCs w:val="22"/>
    </w:rPr>
  </w:style>
  <w:style w:type="character" w:styleId="889" w:customStyle="1">
    <w:name w:val="Заголовок 9 Знак"/>
    <w:link w:val="877"/>
    <w:uiPriority w:val="9"/>
    <w:rPr>
      <w:rFonts w:ascii="Arial" w:hAnsi="Arial" w:eastAsia="Arial" w:cs="Arial"/>
      <w:i/>
      <w:iCs/>
      <w:sz w:val="21"/>
      <w:szCs w:val="21"/>
    </w:rPr>
  </w:style>
  <w:style w:type="paragraph" w:styleId="890">
    <w:name w:val="Title"/>
    <w:basedOn w:val="868"/>
    <w:next w:val="868"/>
    <w:link w:val="891"/>
    <w:uiPriority w:val="10"/>
    <w:qFormat/>
    <w:pPr>
      <w:contextualSpacing/>
      <w:spacing w:before="300"/>
    </w:pPr>
    <w:rPr>
      <w:sz w:val="48"/>
      <w:szCs w:val="48"/>
    </w:rPr>
  </w:style>
  <w:style w:type="character" w:styleId="891" w:customStyle="1">
    <w:name w:val="Название Знак"/>
    <w:link w:val="890"/>
    <w:uiPriority w:val="10"/>
    <w:rPr>
      <w:sz w:val="48"/>
      <w:szCs w:val="48"/>
    </w:rPr>
  </w:style>
  <w:style w:type="paragraph" w:styleId="892">
    <w:name w:val="Subtitle"/>
    <w:basedOn w:val="868"/>
    <w:next w:val="868"/>
    <w:link w:val="893"/>
    <w:uiPriority w:val="11"/>
    <w:qFormat/>
    <w:pPr>
      <w:spacing w:before="200"/>
    </w:pPr>
    <w:rPr>
      <w:sz w:val="24"/>
      <w:szCs w:val="24"/>
    </w:rPr>
  </w:style>
  <w:style w:type="character" w:styleId="893" w:customStyle="1">
    <w:name w:val="Подзаголовок Знак"/>
    <w:link w:val="892"/>
    <w:uiPriority w:val="11"/>
    <w:rPr>
      <w:sz w:val="24"/>
      <w:szCs w:val="24"/>
    </w:rPr>
  </w:style>
  <w:style w:type="paragraph" w:styleId="894">
    <w:name w:val="Quote"/>
    <w:basedOn w:val="868"/>
    <w:next w:val="868"/>
    <w:link w:val="895"/>
    <w:uiPriority w:val="29"/>
    <w:qFormat/>
    <w:pPr>
      <w:ind w:left="720" w:right="720"/>
    </w:pPr>
    <w:rPr>
      <w:i/>
    </w:rPr>
  </w:style>
  <w:style w:type="character" w:styleId="895" w:customStyle="1">
    <w:name w:val="Цитата 2 Знак"/>
    <w:link w:val="894"/>
    <w:uiPriority w:val="29"/>
    <w:rPr>
      <w:i/>
    </w:rPr>
  </w:style>
  <w:style w:type="paragraph" w:styleId="896">
    <w:name w:val="Intense Quote"/>
    <w:basedOn w:val="868"/>
    <w:next w:val="868"/>
    <w:link w:val="8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7" w:customStyle="1">
    <w:name w:val="Выделенная цитата Знак"/>
    <w:link w:val="896"/>
    <w:uiPriority w:val="30"/>
    <w:rPr>
      <w:i/>
    </w:rPr>
  </w:style>
  <w:style w:type="paragraph" w:styleId="898">
    <w:name w:val="Header"/>
    <w:basedOn w:val="868"/>
    <w:link w:val="8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9" w:customStyle="1">
    <w:name w:val="Верхний колонтитул Знак"/>
    <w:link w:val="898"/>
    <w:uiPriority w:val="99"/>
  </w:style>
  <w:style w:type="paragraph" w:styleId="900">
    <w:name w:val="Footer"/>
    <w:basedOn w:val="868"/>
    <w:link w:val="9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01" w:customStyle="1">
    <w:name w:val="Footer Char"/>
    <w:uiPriority w:val="99"/>
  </w:style>
  <w:style w:type="paragraph" w:styleId="902">
    <w:name w:val="Caption"/>
    <w:basedOn w:val="868"/>
    <w:next w:val="868"/>
    <w:link w:val="86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903" w:customStyle="1">
    <w:name w:val="Нижний колонтитул Знак"/>
    <w:link w:val="900"/>
    <w:uiPriority w:val="99"/>
  </w:style>
  <w:style w:type="table" w:styleId="904">
    <w:name w:val="Table Grid"/>
    <w:basedOn w:val="8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Table Grid Light"/>
    <w:basedOn w:val="8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6">
    <w:name w:val="Plain Table 1"/>
    <w:basedOn w:val="8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7">
    <w:name w:val="Plain Table 2"/>
    <w:basedOn w:val="8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1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3" w:customStyle="1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34" w:customStyle="1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35" w:customStyle="1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36" w:customStyle="1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37" w:customStyle="1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38" w:customStyle="1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39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46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7" w:customStyle="1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48" w:customStyle="1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49" w:customStyle="1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0" w:customStyle="1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1" w:customStyle="1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2" w:customStyle="1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3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4" w:customStyle="1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5" w:customStyle="1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6" w:customStyle="1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7" w:customStyle="1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8" w:customStyle="1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9" w:customStyle="1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0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8" w:customStyle="1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69" w:customStyle="1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70" w:customStyle="1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71" w:customStyle="1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72" w:customStyle="1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73" w:customStyle="1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74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9" w:customStyle="1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0" w:customStyle="1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1" w:customStyle="1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2" w:customStyle="1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3" w:customStyle="1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4" w:customStyle="1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5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6" w:customStyle="1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97" w:customStyle="1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98" w:customStyle="1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99" w:customStyle="1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0" w:customStyle="1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01" w:customStyle="1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02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3" w:customStyle="1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4" w:customStyle="1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5" w:customStyle="1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6" w:customStyle="1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7" w:customStyle="1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8" w:customStyle="1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9" w:customStyle="1">
    <w:name w:val="Lined - Accent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0" w:customStyle="1">
    <w:name w:val="Lined - Accent 1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11" w:customStyle="1">
    <w:name w:val="Lined - Accent 2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2" w:customStyle="1">
    <w:name w:val="Lined - Accent 3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3" w:customStyle="1">
    <w:name w:val="Lined - Accent 4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4" w:customStyle="1">
    <w:name w:val="Lined - Accent 5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15" w:customStyle="1">
    <w:name w:val="Lined - Accent 6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6" w:customStyle="1">
    <w:name w:val="Bordered &amp; Lined - Accent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7" w:customStyle="1">
    <w:name w:val="Bordered &amp; Lined - Accent 1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18" w:customStyle="1">
    <w:name w:val="Bordered &amp; Lined - Accent 2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9" w:customStyle="1">
    <w:name w:val="Bordered &amp; Lined - Accent 3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20" w:customStyle="1">
    <w:name w:val="Bordered &amp; Lined - Accent 4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1" w:customStyle="1">
    <w:name w:val="Bordered &amp; Lined - Accent 5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22" w:customStyle="1">
    <w:name w:val="Bordered &amp; Lined - Accent 6"/>
    <w:basedOn w:val="8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3" w:customStyle="1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4" w:customStyle="1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25" w:customStyle="1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26" w:customStyle="1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27" w:customStyle="1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28" w:customStyle="1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29" w:customStyle="1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30">
    <w:name w:val="Hyperlink"/>
    <w:uiPriority w:val="99"/>
    <w:unhideWhenUsed/>
    <w:rPr>
      <w:color w:val="0563c1" w:themeColor="hyperlink"/>
      <w:u w:val="single"/>
    </w:rPr>
  </w:style>
  <w:style w:type="paragraph" w:styleId="1031">
    <w:name w:val="footnote text"/>
    <w:basedOn w:val="868"/>
    <w:link w:val="1032"/>
    <w:uiPriority w:val="99"/>
    <w:semiHidden/>
    <w:unhideWhenUsed/>
    <w:pPr>
      <w:spacing w:after="40" w:line="240" w:lineRule="auto"/>
    </w:pPr>
    <w:rPr>
      <w:sz w:val="18"/>
    </w:rPr>
  </w:style>
  <w:style w:type="character" w:styleId="1032" w:customStyle="1">
    <w:name w:val="Текст сноски Знак"/>
    <w:link w:val="1031"/>
    <w:uiPriority w:val="99"/>
    <w:rPr>
      <w:sz w:val="18"/>
    </w:rPr>
  </w:style>
  <w:style w:type="character" w:styleId="1033">
    <w:name w:val="footnote reference"/>
    <w:uiPriority w:val="99"/>
    <w:unhideWhenUsed/>
    <w:rPr>
      <w:vertAlign w:val="superscript"/>
    </w:rPr>
  </w:style>
  <w:style w:type="paragraph" w:styleId="1034">
    <w:name w:val="endnote text"/>
    <w:basedOn w:val="868"/>
    <w:link w:val="1035"/>
    <w:uiPriority w:val="99"/>
    <w:semiHidden/>
    <w:unhideWhenUsed/>
    <w:pPr>
      <w:spacing w:after="0" w:line="240" w:lineRule="auto"/>
    </w:pPr>
    <w:rPr>
      <w:sz w:val="20"/>
    </w:rPr>
  </w:style>
  <w:style w:type="character" w:styleId="1035" w:customStyle="1">
    <w:name w:val="Текст концевой сноски Знак"/>
    <w:link w:val="1034"/>
    <w:uiPriority w:val="99"/>
    <w:rPr>
      <w:sz w:val="20"/>
    </w:rPr>
  </w:style>
  <w:style w:type="character" w:styleId="1036">
    <w:name w:val="endnote reference"/>
    <w:uiPriority w:val="99"/>
    <w:semiHidden/>
    <w:unhideWhenUsed/>
    <w:rPr>
      <w:vertAlign w:val="superscript"/>
    </w:rPr>
  </w:style>
  <w:style w:type="paragraph" w:styleId="1037">
    <w:name w:val="toc 1"/>
    <w:basedOn w:val="868"/>
    <w:next w:val="868"/>
    <w:uiPriority w:val="39"/>
    <w:unhideWhenUsed/>
    <w:pPr>
      <w:spacing w:after="57"/>
    </w:pPr>
  </w:style>
  <w:style w:type="paragraph" w:styleId="1038">
    <w:name w:val="toc 2"/>
    <w:basedOn w:val="868"/>
    <w:next w:val="868"/>
    <w:uiPriority w:val="39"/>
    <w:unhideWhenUsed/>
    <w:pPr>
      <w:ind w:left="283"/>
      <w:spacing w:after="57"/>
    </w:pPr>
  </w:style>
  <w:style w:type="paragraph" w:styleId="1039">
    <w:name w:val="toc 3"/>
    <w:basedOn w:val="868"/>
    <w:next w:val="868"/>
    <w:uiPriority w:val="39"/>
    <w:unhideWhenUsed/>
    <w:pPr>
      <w:ind w:left="567"/>
      <w:spacing w:after="57"/>
    </w:pPr>
  </w:style>
  <w:style w:type="paragraph" w:styleId="1040">
    <w:name w:val="toc 4"/>
    <w:basedOn w:val="868"/>
    <w:next w:val="868"/>
    <w:uiPriority w:val="39"/>
    <w:unhideWhenUsed/>
    <w:pPr>
      <w:ind w:left="850"/>
      <w:spacing w:after="57"/>
    </w:pPr>
  </w:style>
  <w:style w:type="paragraph" w:styleId="1041">
    <w:name w:val="toc 5"/>
    <w:basedOn w:val="868"/>
    <w:next w:val="868"/>
    <w:uiPriority w:val="39"/>
    <w:unhideWhenUsed/>
    <w:pPr>
      <w:ind w:left="1134"/>
      <w:spacing w:after="57"/>
    </w:pPr>
  </w:style>
  <w:style w:type="paragraph" w:styleId="1042">
    <w:name w:val="toc 6"/>
    <w:basedOn w:val="868"/>
    <w:next w:val="868"/>
    <w:uiPriority w:val="39"/>
    <w:unhideWhenUsed/>
    <w:pPr>
      <w:ind w:left="1417"/>
      <w:spacing w:after="57"/>
    </w:pPr>
  </w:style>
  <w:style w:type="paragraph" w:styleId="1043">
    <w:name w:val="toc 7"/>
    <w:basedOn w:val="868"/>
    <w:next w:val="868"/>
    <w:uiPriority w:val="39"/>
    <w:unhideWhenUsed/>
    <w:pPr>
      <w:ind w:left="1701"/>
      <w:spacing w:after="57"/>
    </w:pPr>
  </w:style>
  <w:style w:type="paragraph" w:styleId="1044">
    <w:name w:val="toc 8"/>
    <w:basedOn w:val="868"/>
    <w:next w:val="868"/>
    <w:uiPriority w:val="39"/>
    <w:unhideWhenUsed/>
    <w:pPr>
      <w:ind w:left="1984"/>
      <w:spacing w:after="57"/>
    </w:pPr>
  </w:style>
  <w:style w:type="paragraph" w:styleId="1045">
    <w:name w:val="toc 9"/>
    <w:basedOn w:val="868"/>
    <w:next w:val="868"/>
    <w:uiPriority w:val="39"/>
    <w:unhideWhenUsed/>
    <w:pPr>
      <w:ind w:left="2268"/>
      <w:spacing w:after="57"/>
    </w:pPr>
  </w:style>
  <w:style w:type="paragraph" w:styleId="1046">
    <w:name w:val="TOC Heading"/>
    <w:uiPriority w:val="39"/>
    <w:unhideWhenUsed/>
  </w:style>
  <w:style w:type="paragraph" w:styleId="1047">
    <w:name w:val="table of figures"/>
    <w:basedOn w:val="868"/>
    <w:next w:val="868"/>
    <w:uiPriority w:val="99"/>
    <w:unhideWhenUsed/>
    <w:pPr>
      <w:spacing w:after="0"/>
    </w:pPr>
  </w:style>
  <w:style w:type="paragraph" w:styleId="1048">
    <w:name w:val="No Spacing"/>
    <w:basedOn w:val="868"/>
    <w:uiPriority w:val="1"/>
    <w:qFormat/>
    <w:pPr>
      <w:spacing w:after="0" w:line="240" w:lineRule="auto"/>
    </w:pPr>
  </w:style>
  <w:style w:type="paragraph" w:styleId="1049">
    <w:name w:val="List Paragraph"/>
    <w:basedOn w:val="868"/>
    <w:uiPriority w:val="34"/>
    <w:qFormat/>
    <w:pPr>
      <w:contextualSpacing/>
      <w:ind w:left="720"/>
    </w:pPr>
  </w:style>
  <w:style w:type="paragraph" w:styleId="105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chechulinaun</cp:lastModifiedBy>
  <cp:revision>10</cp:revision>
  <dcterms:created xsi:type="dcterms:W3CDTF">2025-10-02T10:57:00Z</dcterms:created>
  <dcterms:modified xsi:type="dcterms:W3CDTF">2025-10-28T11:45:06Z</dcterms:modified>
</cp:coreProperties>
</file>