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CA9E7" w14:textId="77777777" w:rsidR="0074614E" w:rsidRDefault="00BD2706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</w:t>
      </w:r>
    </w:p>
    <w:p w14:paraId="125ECD40" w14:textId="77777777" w:rsidR="0074614E" w:rsidRPr="001434B0" w:rsidRDefault="00BD2706">
      <w:pPr>
        <w:pStyle w:val="35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1434B0">
        <w:rPr>
          <w:b/>
          <w:sz w:val="24"/>
        </w:rPr>
        <w:t>ОПЕРАТИВНЫЙ ЕЖЕДНЕВНЫЙ ПРОГНОЗ</w:t>
      </w:r>
    </w:p>
    <w:p w14:paraId="59F4CAEB" w14:textId="77777777" w:rsidR="0074614E" w:rsidRPr="001434B0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1434B0">
        <w:rPr>
          <w:b/>
          <w:sz w:val="24"/>
        </w:rPr>
        <w:t>возникновения и развития чрезвычайных ситуаций</w:t>
      </w:r>
    </w:p>
    <w:p w14:paraId="1F197BD4" w14:textId="77777777" w:rsidR="0074614E" w:rsidRPr="001434B0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1434B0">
        <w:rPr>
          <w:b/>
          <w:sz w:val="24"/>
        </w:rPr>
        <w:t>на территории Ханты-Мансийского автономного округа-Югры</w:t>
      </w:r>
    </w:p>
    <w:p w14:paraId="2FB0416B" w14:textId="5F9F97E6" w:rsidR="0074614E" w:rsidRPr="001434B0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1434B0">
        <w:rPr>
          <w:b/>
          <w:sz w:val="24"/>
        </w:rPr>
        <w:t>на 0</w:t>
      </w:r>
      <w:r w:rsidR="006B6150" w:rsidRPr="001434B0">
        <w:rPr>
          <w:b/>
          <w:sz w:val="24"/>
        </w:rPr>
        <w:t>9</w:t>
      </w:r>
      <w:r w:rsidRPr="001434B0">
        <w:rPr>
          <w:b/>
          <w:sz w:val="24"/>
        </w:rPr>
        <w:t xml:space="preserve"> февраля 2025 год.</w:t>
      </w:r>
    </w:p>
    <w:p w14:paraId="17CA71B4" w14:textId="77777777" w:rsidR="0074614E" w:rsidRDefault="00BD2706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1434B0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4C78B2F9" w14:textId="269FA7BB" w:rsidR="0074614E" w:rsidRPr="001434B0" w:rsidRDefault="00BD2706" w:rsidP="001434B0">
      <w:pPr>
        <w:pStyle w:val="29"/>
        <w:numPr>
          <w:ilvl w:val="0"/>
          <w:numId w:val="1"/>
        </w:numPr>
        <w:tabs>
          <w:tab w:val="left" w:pos="0"/>
        </w:tabs>
        <w:spacing w:before="0" w:after="0" w:line="240" w:lineRule="auto"/>
        <w:ind w:left="-567" w:firstLine="425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 w:rsidRPr="001434B0">
        <w:rPr>
          <w:color w:val="000000"/>
          <w:spacing w:val="0"/>
        </w:rPr>
        <w:t>Оправдываемость операти</w:t>
      </w:r>
      <w:r w:rsidR="002A545C" w:rsidRPr="001434B0">
        <w:rPr>
          <w:color w:val="000000"/>
          <w:spacing w:val="0"/>
        </w:rPr>
        <w:t>вного ежедневного прогноза за 0</w:t>
      </w:r>
      <w:r w:rsidR="006B6150" w:rsidRPr="001434B0">
        <w:rPr>
          <w:color w:val="000000"/>
          <w:spacing w:val="0"/>
        </w:rPr>
        <w:t>7</w:t>
      </w:r>
      <w:r w:rsidRPr="001434B0">
        <w:rPr>
          <w:color w:val="000000"/>
          <w:spacing w:val="0"/>
        </w:rPr>
        <w:t xml:space="preserve"> февраля 2025 года </w:t>
      </w:r>
      <w:r w:rsidR="001434B0" w:rsidRPr="001434B0">
        <w:rPr>
          <w:color w:val="000000"/>
          <w:spacing w:val="0"/>
        </w:rPr>
        <w:t>94,1</w:t>
      </w:r>
      <w:r w:rsidRPr="001434B0">
        <w:rPr>
          <w:color w:val="000000"/>
          <w:spacing w:val="0"/>
        </w:rPr>
        <w:t>%.</w:t>
      </w:r>
    </w:p>
    <w:p w14:paraId="4D76D738" w14:textId="77777777" w:rsidR="0074614E" w:rsidRPr="001434B0" w:rsidRDefault="00BD2706" w:rsidP="001434B0">
      <w:pPr>
        <w:pStyle w:val="29"/>
        <w:numPr>
          <w:ilvl w:val="0"/>
          <w:numId w:val="1"/>
        </w:numPr>
        <w:tabs>
          <w:tab w:val="left" w:pos="0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 w:rsidRPr="001434B0"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632B543C" w14:textId="67F563A9" w:rsidR="0074614E" w:rsidRPr="001434B0" w:rsidRDefault="00BD2706" w:rsidP="001434B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6676E1">
        <w:rPr>
          <w:rFonts w:ascii="Times New Roman" w:hAnsi="Times New Roman"/>
          <w:sz w:val="28"/>
        </w:rPr>
        <w:t>1</w:t>
      </w:r>
      <w:r w:rsidRPr="001434B0">
        <w:rPr>
          <w:rFonts w:ascii="Times New Roman" w:hAnsi="Times New Roman"/>
          <w:sz w:val="28"/>
        </w:rPr>
        <w:t>.Температурные отклонения от нормы, в том числе наибольшие отрицательные/положительные отклонения.</w:t>
      </w:r>
    </w:p>
    <w:p w14:paraId="104B7A49" w14:textId="5F9B6A22" w:rsidR="0074614E" w:rsidRPr="001434B0" w:rsidRDefault="006B6150" w:rsidP="001434B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Температура ночью -1,-6 °С, днем +3,-2 °С</w:t>
      </w:r>
      <w:r w:rsidR="00B94A99" w:rsidRPr="001434B0">
        <w:rPr>
          <w:rFonts w:ascii="Times New Roman" w:hAnsi="Times New Roman"/>
          <w:sz w:val="28"/>
        </w:rPr>
        <w:t>, что на 1</w:t>
      </w:r>
      <w:r w:rsidRPr="001434B0">
        <w:rPr>
          <w:rFonts w:ascii="Times New Roman" w:hAnsi="Times New Roman"/>
          <w:sz w:val="28"/>
        </w:rPr>
        <w:t>8</w:t>
      </w:r>
      <w:r w:rsidR="00BD2706" w:rsidRPr="001434B0">
        <w:rPr>
          <w:rFonts w:ascii="Times New Roman" w:hAnsi="Times New Roman"/>
          <w:sz w:val="28"/>
        </w:rPr>
        <w:t xml:space="preserve"> °С выше нормы.</w:t>
      </w:r>
    </w:p>
    <w:p w14:paraId="3A9EF8FE" w14:textId="77777777" w:rsidR="0074614E" w:rsidRPr="001434B0" w:rsidRDefault="00BD2706" w:rsidP="001434B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2. Прогноз сильного ветра.</w:t>
      </w:r>
    </w:p>
    <w:p w14:paraId="7FC30422" w14:textId="77777777" w:rsidR="0074614E" w:rsidRPr="001434B0" w:rsidRDefault="00BD2706" w:rsidP="006676E1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Сильный ветер не прогнозируется.</w:t>
      </w:r>
    </w:p>
    <w:p w14:paraId="69912C45" w14:textId="431C2EEF" w:rsidR="006B6150" w:rsidRPr="001434B0" w:rsidRDefault="006B6150" w:rsidP="006676E1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 xml:space="preserve">Ветер северо-западный 7-12 м/с, в отдельных районах порывы </w:t>
      </w:r>
      <w:r w:rsidRPr="001434B0">
        <w:rPr>
          <w:rFonts w:ascii="Times New Roman" w:hAnsi="Times New Roman"/>
          <w:sz w:val="28"/>
        </w:rPr>
        <w:br/>
        <w:t>до 19 м/с.</w:t>
      </w:r>
    </w:p>
    <w:p w14:paraId="6490C9C4" w14:textId="77F41331" w:rsidR="0074614E" w:rsidRPr="001434B0" w:rsidRDefault="00BD2706" w:rsidP="001434B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3. Прогноз сильных осадков.</w:t>
      </w:r>
    </w:p>
    <w:p w14:paraId="21994397" w14:textId="77777777" w:rsidR="0074614E" w:rsidRPr="001434B0" w:rsidRDefault="00BD2706" w:rsidP="006676E1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Сильные осадки не прогнозируются.</w:t>
      </w:r>
    </w:p>
    <w:p w14:paraId="0FC2B41A" w14:textId="5F145F5E" w:rsidR="00B94A99" w:rsidRPr="001434B0" w:rsidRDefault="00B94A99" w:rsidP="006676E1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Местами небольшой снег</w:t>
      </w:r>
      <w:r w:rsidR="006B6150" w:rsidRPr="001434B0">
        <w:rPr>
          <w:rFonts w:ascii="Times New Roman" w:hAnsi="Times New Roman"/>
          <w:sz w:val="28"/>
        </w:rPr>
        <w:t>, метель</w:t>
      </w:r>
      <w:r w:rsidRPr="001434B0">
        <w:rPr>
          <w:rFonts w:ascii="Times New Roman" w:hAnsi="Times New Roman"/>
          <w:sz w:val="28"/>
        </w:rPr>
        <w:t>.</w:t>
      </w:r>
    </w:p>
    <w:p w14:paraId="3B83FE6C" w14:textId="77777777" w:rsidR="0074614E" w:rsidRPr="001434B0" w:rsidRDefault="00BD2706" w:rsidP="001434B0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51C438D2" w14:textId="77777777" w:rsidR="0074614E" w:rsidRPr="001434B0" w:rsidRDefault="00BD2706" w:rsidP="006676E1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6FC4A3FB" w14:textId="77777777" w:rsidR="0074614E" w:rsidRPr="001434B0" w:rsidRDefault="00BD2706" w:rsidP="006676E1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65D3D043" w14:textId="77777777" w:rsidR="0074614E" w:rsidRPr="001434B0" w:rsidRDefault="00BD2706" w:rsidP="001434B0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/>
          <w:spacing w:val="0"/>
        </w:rPr>
      </w:pPr>
      <w:r w:rsidRPr="001434B0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09E992C1" w14:textId="77777777" w:rsidR="0074614E" w:rsidRPr="001434B0" w:rsidRDefault="00BD2706" w:rsidP="001434B0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1434B0">
        <w:rPr>
          <w:b w:val="0"/>
          <w:color w:val="000000"/>
          <w:spacing w:val="0"/>
        </w:rPr>
        <w:t>1. Установление ледостава и вскрытие рек.</w:t>
      </w:r>
    </w:p>
    <w:p w14:paraId="60AFA59E" w14:textId="77777777" w:rsidR="0074614E" w:rsidRPr="001434B0" w:rsidRDefault="00BD2706" w:rsidP="001434B0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1434B0">
        <w:rPr>
          <w:b w:val="0"/>
          <w:color w:val="000000"/>
          <w:spacing w:val="0"/>
        </w:rPr>
        <w:t>На реках автономного округа ледостав.</w:t>
      </w:r>
    </w:p>
    <w:p w14:paraId="4D717E62" w14:textId="77777777" w:rsidR="0074614E" w:rsidRPr="001434B0" w:rsidRDefault="00BD2706" w:rsidP="001434B0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1434B0">
        <w:rPr>
          <w:b w:val="0"/>
          <w:color w:val="000000"/>
          <w:spacing w:val="0"/>
        </w:rPr>
        <w:t>2. Уровневый режим основных рек.</w:t>
      </w:r>
    </w:p>
    <w:p w14:paraId="160A433B" w14:textId="77777777" w:rsidR="0074614E" w:rsidRPr="001434B0" w:rsidRDefault="00BD2706" w:rsidP="001434B0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1434B0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22C1E8CE" w14:textId="77777777" w:rsidR="0074614E" w:rsidRPr="001434B0" w:rsidRDefault="00BD2706" w:rsidP="001434B0">
      <w:pPr>
        <w:pStyle w:val="29"/>
        <w:tabs>
          <w:tab w:val="left" w:pos="1134"/>
        </w:tabs>
        <w:spacing w:before="0" w:after="0" w:line="240" w:lineRule="auto"/>
        <w:ind w:left="-567" w:right="-1" w:firstLine="567"/>
        <w:contextualSpacing/>
        <w:jc w:val="both"/>
        <w:outlineLvl w:val="0"/>
        <w:rPr>
          <w:color w:val="000000"/>
          <w:sz w:val="24"/>
        </w:rPr>
      </w:pPr>
      <w:r w:rsidRPr="001434B0"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040CED6C" w14:textId="77777777" w:rsidR="0074614E" w:rsidRPr="001434B0" w:rsidRDefault="00BD2706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1434B0">
        <w:rPr>
          <w:i/>
          <w:color w:val="000000"/>
          <w:sz w:val="24"/>
        </w:rPr>
        <w:t xml:space="preserve">Таблица 1. </w:t>
      </w:r>
      <w:r w:rsidRPr="001434B0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3"/>
        <w:gridCol w:w="1198"/>
        <w:gridCol w:w="1844"/>
        <w:gridCol w:w="1615"/>
        <w:gridCol w:w="1615"/>
        <w:gridCol w:w="2036"/>
      </w:tblGrid>
      <w:tr w:rsidR="0074614E" w:rsidRPr="001434B0" w14:paraId="3F86D924" w14:textId="77777777" w:rsidTr="001434B0">
        <w:trPr>
          <w:trHeight w:val="1240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CFFC1" w14:textId="77777777" w:rsidR="0074614E" w:rsidRPr="001434B0" w:rsidRDefault="00BD2706" w:rsidP="001434B0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434B0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C7FCE" w14:textId="77777777" w:rsidR="0074614E" w:rsidRPr="001434B0" w:rsidRDefault="00BD2706" w:rsidP="001434B0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434B0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FE2DE" w14:textId="77777777" w:rsidR="0074614E" w:rsidRPr="001434B0" w:rsidRDefault="00BD2706" w:rsidP="001434B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434B0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F411B" w14:textId="77777777" w:rsidR="0074614E" w:rsidRPr="001434B0" w:rsidRDefault="00BD2706" w:rsidP="001434B0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434B0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1765C" w14:textId="77777777" w:rsidR="0074614E" w:rsidRPr="001434B0" w:rsidRDefault="00BD2706" w:rsidP="001434B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434B0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68130" w14:textId="77777777" w:rsidR="0074614E" w:rsidRPr="001434B0" w:rsidRDefault="00BD2706" w:rsidP="001434B0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1434B0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4614E" w:rsidRPr="001434B0" w14:paraId="0069522C" w14:textId="77777777" w:rsidTr="001434B0">
        <w:trPr>
          <w:trHeight w:val="246"/>
        </w:trPr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51797" w14:textId="77777777" w:rsidR="0074614E" w:rsidRPr="001434B0" w:rsidRDefault="00BD2706" w:rsidP="001434B0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6C9B4" w14:textId="77777777" w:rsidR="0074614E" w:rsidRPr="001434B0" w:rsidRDefault="00BD2706" w:rsidP="001434B0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4F408" w14:textId="77777777" w:rsidR="0074614E" w:rsidRPr="001434B0" w:rsidRDefault="00BD2706" w:rsidP="001434B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29146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C1761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99BC2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71</w:t>
            </w:r>
          </w:p>
        </w:tc>
      </w:tr>
      <w:tr w:rsidR="0074614E" w:rsidRPr="001434B0" w14:paraId="63AE9671" w14:textId="77777777" w:rsidTr="001434B0">
        <w:trPr>
          <w:trHeight w:val="208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1CA7" w14:textId="77777777" w:rsidR="0074614E" w:rsidRPr="001434B0" w:rsidRDefault="0074614E" w:rsidP="001434B0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21521" w14:textId="77777777" w:rsidR="0074614E" w:rsidRPr="001434B0" w:rsidRDefault="00BD2706" w:rsidP="001434B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1486A" w14:textId="77777777" w:rsidR="0074614E" w:rsidRPr="001434B0" w:rsidRDefault="00BD2706" w:rsidP="001434B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3D18A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A7C77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B933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63</w:t>
            </w:r>
          </w:p>
        </w:tc>
      </w:tr>
      <w:tr w:rsidR="0074614E" w:rsidRPr="001434B0" w14:paraId="0694CA35" w14:textId="77777777" w:rsidTr="001434B0">
        <w:trPr>
          <w:trHeight w:val="169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E60BE" w14:textId="77777777" w:rsidR="0074614E" w:rsidRPr="001434B0" w:rsidRDefault="0074614E" w:rsidP="001434B0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21DE1" w14:textId="77777777" w:rsidR="0074614E" w:rsidRPr="001434B0" w:rsidRDefault="00BD2706" w:rsidP="001434B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13E2C" w14:textId="77777777" w:rsidR="0074614E" w:rsidRPr="001434B0" w:rsidRDefault="00BD2706" w:rsidP="001434B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5AD429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9E8E3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80496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52</w:t>
            </w:r>
          </w:p>
        </w:tc>
      </w:tr>
      <w:tr w:rsidR="0074614E" w:rsidRPr="001434B0" w14:paraId="69FEBA74" w14:textId="77777777" w:rsidTr="001434B0">
        <w:trPr>
          <w:trHeight w:val="132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E1352" w14:textId="77777777" w:rsidR="0074614E" w:rsidRPr="001434B0" w:rsidRDefault="0074614E" w:rsidP="001434B0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7EFE1" w14:textId="77777777" w:rsidR="0074614E" w:rsidRPr="001434B0" w:rsidRDefault="00BD2706" w:rsidP="001434B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A6255" w14:textId="77777777" w:rsidR="0074614E" w:rsidRPr="001434B0" w:rsidRDefault="00BD2706" w:rsidP="001434B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B1752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A605C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F6C69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68</w:t>
            </w:r>
          </w:p>
        </w:tc>
      </w:tr>
      <w:tr w:rsidR="0074614E" w:rsidRPr="001434B0" w14:paraId="7E0DC889" w14:textId="77777777" w:rsidTr="001434B0">
        <w:trPr>
          <w:trHeight w:val="132"/>
        </w:trPr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EAD3" w14:textId="77777777" w:rsidR="0074614E" w:rsidRPr="001434B0" w:rsidRDefault="0074614E" w:rsidP="001434B0">
            <w:pPr>
              <w:spacing w:after="0" w:line="240" w:lineRule="auto"/>
            </w:pP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949612" w14:textId="77777777" w:rsidR="0074614E" w:rsidRPr="001434B0" w:rsidRDefault="00BD2706" w:rsidP="001434B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DD5ED" w14:textId="77777777" w:rsidR="0074614E" w:rsidRPr="001434B0" w:rsidRDefault="00BD2706" w:rsidP="001434B0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D770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48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9C491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6E9A3" w14:textId="77777777" w:rsidR="0074614E" w:rsidRPr="001434B0" w:rsidRDefault="00BD2706" w:rsidP="001434B0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1434B0">
              <w:rPr>
                <w:rFonts w:ascii="XO Thames" w:hAnsi="XO Thames"/>
                <w:sz w:val="20"/>
              </w:rPr>
              <w:t>-</w:t>
            </w:r>
          </w:p>
        </w:tc>
      </w:tr>
    </w:tbl>
    <w:p w14:paraId="71D3240E" w14:textId="77777777" w:rsidR="0074614E" w:rsidRPr="001434B0" w:rsidRDefault="00BD270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1434B0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0E1E2090" w14:textId="77777777" w:rsidR="006676E1" w:rsidRDefault="006676E1" w:rsidP="006676E1">
      <w:pPr>
        <w:pStyle w:val="29"/>
        <w:tabs>
          <w:tab w:val="left" w:pos="1134"/>
        </w:tabs>
        <w:spacing w:before="0" w:after="0" w:line="240" w:lineRule="auto"/>
        <w:ind w:left="-567" w:firstLine="709"/>
        <w:contextualSpacing/>
        <w:jc w:val="both"/>
        <w:rPr>
          <w:b w:val="0"/>
          <w:color w:val="000000" w:themeColor="text1"/>
          <w:spacing w:val="0"/>
        </w:rPr>
      </w:pPr>
    </w:p>
    <w:p w14:paraId="491B47D6" w14:textId="7EE76517" w:rsidR="0074614E" w:rsidRPr="001434B0" w:rsidRDefault="00BD2706" w:rsidP="006676E1">
      <w:pPr>
        <w:pStyle w:val="29"/>
        <w:tabs>
          <w:tab w:val="left" w:pos="1134"/>
        </w:tabs>
        <w:spacing w:before="0" w:after="0" w:line="240" w:lineRule="auto"/>
        <w:ind w:left="-567" w:firstLine="709"/>
        <w:contextualSpacing/>
        <w:jc w:val="both"/>
        <w:rPr>
          <w:b w:val="0"/>
          <w:color w:val="000000" w:themeColor="text1"/>
          <w:spacing w:val="0"/>
        </w:rPr>
      </w:pPr>
      <w:r w:rsidRPr="001434B0">
        <w:rPr>
          <w:b w:val="0"/>
          <w:color w:val="000000" w:themeColor="text1"/>
          <w:spacing w:val="0"/>
        </w:rPr>
        <w:lastRenderedPageBreak/>
        <w:t xml:space="preserve">4. Толщина льда на затороопасных участках рек и аномалий толщины льда. </w:t>
      </w:r>
    </w:p>
    <w:p w14:paraId="369FC318" w14:textId="77777777" w:rsidR="0074614E" w:rsidRPr="001434B0" w:rsidRDefault="00BD2706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1434B0">
        <w:rPr>
          <w:i/>
          <w:color w:val="000000"/>
          <w:sz w:val="24"/>
        </w:rPr>
        <w:t xml:space="preserve">Таблица2. </w:t>
      </w:r>
      <w:r w:rsidRPr="001434B0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641"/>
        <w:gridCol w:w="2058"/>
      </w:tblGrid>
      <w:tr w:rsidR="0074614E" w:rsidRPr="001434B0" w14:paraId="62490E52" w14:textId="77777777" w:rsidTr="001434B0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0C4E34" w14:textId="77777777" w:rsidR="0074614E" w:rsidRPr="001434B0" w:rsidRDefault="00BD2706" w:rsidP="001434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4B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0FC9B" w14:textId="77777777" w:rsidR="0074614E" w:rsidRPr="001434B0" w:rsidRDefault="00BD2706" w:rsidP="001434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4B0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865F" w14:textId="77777777" w:rsidR="0074614E" w:rsidRPr="001434B0" w:rsidRDefault="00BD2706" w:rsidP="001434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4B0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ACFF6" w14:textId="77777777" w:rsidR="0074614E" w:rsidRPr="001434B0" w:rsidRDefault="00BD2706" w:rsidP="001434B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1434B0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4614E" w:rsidRPr="001434B0" w14:paraId="5C6BAD0D" w14:textId="77777777" w:rsidTr="001434B0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74698" w14:textId="77777777" w:rsidR="0074614E" w:rsidRPr="001434B0" w:rsidRDefault="00BD2706" w:rsidP="0014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4B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BF0CA" w14:textId="77777777" w:rsidR="0074614E" w:rsidRPr="001434B0" w:rsidRDefault="00BD2706" w:rsidP="001434B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1434B0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1385E" w14:textId="77777777" w:rsidR="0074614E" w:rsidRPr="001434B0" w:rsidRDefault="00BD2706" w:rsidP="001434B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1434B0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C56D4" w14:textId="77777777" w:rsidR="0074614E" w:rsidRPr="001434B0" w:rsidRDefault="00BD2706" w:rsidP="0014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4B0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4614E" w14:paraId="6C678184" w14:textId="77777777" w:rsidTr="001434B0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A1BE" w14:textId="77777777" w:rsidR="0074614E" w:rsidRPr="001434B0" w:rsidRDefault="00BD2706" w:rsidP="0014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4B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BBD94" w14:textId="77777777" w:rsidR="0074614E" w:rsidRPr="001434B0" w:rsidRDefault="00BD2706" w:rsidP="0014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4B0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4C282" w14:textId="77777777" w:rsidR="0074614E" w:rsidRPr="001434B0" w:rsidRDefault="00BD2706" w:rsidP="001434B0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1434B0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6FD13" w14:textId="77777777" w:rsidR="0074614E" w:rsidRPr="001434B0" w:rsidRDefault="00BD2706" w:rsidP="001434B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434B0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59E086F5" w14:textId="77777777" w:rsidR="0074614E" w:rsidRPr="001434B0" w:rsidRDefault="00BD2706" w:rsidP="006676E1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-567" w:firstLine="709"/>
        <w:contextualSpacing/>
        <w:jc w:val="both"/>
        <w:rPr>
          <w:b w:val="0"/>
          <w:color w:val="000000" w:themeColor="text1"/>
          <w:spacing w:val="0"/>
        </w:rPr>
      </w:pPr>
      <w:r w:rsidRPr="001434B0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14:paraId="15A65553" w14:textId="77777777" w:rsidR="0074614E" w:rsidRPr="001434B0" w:rsidRDefault="00BD2706" w:rsidP="006676E1">
      <w:pPr>
        <w:pStyle w:val="29"/>
        <w:tabs>
          <w:tab w:val="left" w:pos="1134"/>
        </w:tabs>
        <w:spacing w:before="0" w:after="0" w:line="240" w:lineRule="auto"/>
        <w:ind w:left="-567" w:firstLine="0"/>
        <w:contextualSpacing/>
        <w:jc w:val="both"/>
        <w:rPr>
          <w:b w:val="0"/>
          <w:color w:val="000000" w:themeColor="text1"/>
          <w:spacing w:val="0"/>
        </w:rPr>
      </w:pPr>
      <w:r w:rsidRPr="001434B0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14:paraId="29240F58" w14:textId="77777777" w:rsidR="0074614E" w:rsidRDefault="00BD2706" w:rsidP="006676E1">
      <w:pPr>
        <w:pStyle w:val="29"/>
        <w:tabs>
          <w:tab w:val="left" w:pos="1134"/>
        </w:tabs>
        <w:spacing w:before="0" w:after="0" w:line="240" w:lineRule="auto"/>
        <w:ind w:left="-567" w:firstLine="709"/>
        <w:contextualSpacing/>
        <w:jc w:val="both"/>
        <w:rPr>
          <w:b w:val="0"/>
          <w:color w:val="000000" w:themeColor="text1"/>
          <w:spacing w:val="0"/>
        </w:rPr>
      </w:pPr>
      <w:r w:rsidRPr="001434B0">
        <w:rPr>
          <w:b w:val="0"/>
          <w:color w:val="000000" w:themeColor="text1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val="000000" w:themeColor="text1"/>
          <w:spacing w:val="0"/>
        </w:rPr>
        <w:t xml:space="preserve"> </w:t>
      </w:r>
    </w:p>
    <w:p w14:paraId="1699C8BE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 w:rsidRPr="001434B0">
        <w:rPr>
          <w:rFonts w:ascii="XO Thames" w:hAnsi="XO Thames"/>
          <w:sz w:val="28"/>
        </w:rPr>
        <w:t xml:space="preserve">По состоянию на 08.02.2025 года введены в эксплуатацию </w:t>
      </w:r>
      <w:r w:rsidRPr="001434B0">
        <w:rPr>
          <w:rFonts w:ascii="XO Thames" w:hAnsi="XO Thames"/>
          <w:b/>
          <w:sz w:val="28"/>
        </w:rPr>
        <w:t>53 автозимника</w:t>
      </w:r>
      <w:r w:rsidRPr="001434B0">
        <w:rPr>
          <w:rFonts w:ascii="XO Thames" w:hAnsi="XO Thames"/>
          <w:sz w:val="28"/>
        </w:rPr>
        <w:t xml:space="preserve"> протяженностью </w:t>
      </w:r>
      <w:r w:rsidRPr="001434B0">
        <w:rPr>
          <w:rFonts w:ascii="XO Thames" w:hAnsi="XO Thames"/>
          <w:b/>
          <w:sz w:val="28"/>
        </w:rPr>
        <w:t>2468,702 км</w:t>
      </w:r>
      <w:r w:rsidRPr="001434B0"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1434B0">
        <w:rPr>
          <w:rFonts w:ascii="XO Thames" w:hAnsi="XO Thames"/>
          <w:b/>
          <w:sz w:val="28"/>
        </w:rPr>
        <w:t xml:space="preserve"> 83 ледовые переправы:</w:t>
      </w:r>
      <w:r w:rsidRPr="001434B0"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24B6F159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  <w:highlight w:val="red"/>
        </w:rPr>
      </w:pPr>
      <w:r w:rsidRPr="001434B0">
        <w:rPr>
          <w:rFonts w:ascii="XO Thames" w:hAnsi="XO Thames"/>
          <w:sz w:val="28"/>
        </w:rPr>
        <w:t>За сутки автозимники не открывались.</w:t>
      </w:r>
    </w:p>
    <w:p w14:paraId="1955B262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</w:rPr>
      </w:pPr>
      <w:r w:rsidRPr="001434B0">
        <w:rPr>
          <w:rFonts w:ascii="XO Thames" w:hAnsi="XO Thames"/>
          <w:sz w:val="28"/>
        </w:rPr>
        <w:t>За сутки открыта</w:t>
      </w:r>
      <w:r w:rsidRPr="001434B0">
        <w:rPr>
          <w:rFonts w:ascii="XO Thames" w:hAnsi="XO Thames"/>
          <w:b/>
          <w:sz w:val="28"/>
        </w:rPr>
        <w:t xml:space="preserve"> 1</w:t>
      </w:r>
      <w:r w:rsidRPr="001434B0">
        <w:rPr>
          <w:rFonts w:ascii="XO Thames" w:hAnsi="XO Thames"/>
          <w:sz w:val="28"/>
        </w:rPr>
        <w:t xml:space="preserve"> ледовая переправа в Сургутском районе: автодорога на куст скважин №55 Родникового месторождения, р. Тром-Еган.</w:t>
      </w:r>
    </w:p>
    <w:p w14:paraId="07A92548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sz w:val="28"/>
          <w:highlight w:val="red"/>
        </w:rPr>
      </w:pPr>
    </w:p>
    <w:p w14:paraId="7F080029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i/>
          <w:sz w:val="28"/>
        </w:rPr>
      </w:pPr>
      <w:r w:rsidRPr="001434B0">
        <w:rPr>
          <w:rFonts w:ascii="XO Thames" w:hAnsi="XO Thames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1434B0">
        <w:rPr>
          <w:rFonts w:ascii="XO Thames" w:hAnsi="XO Thames"/>
          <w:i/>
          <w:sz w:val="28"/>
        </w:rPr>
        <w:t>(Источник: АО ГК «Северавтодор», сайт–http://www.severavtodor.ru/):</w:t>
      </w:r>
    </w:p>
    <w:p w14:paraId="70FB3042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b/>
          <w:sz w:val="28"/>
        </w:rPr>
        <w:t xml:space="preserve">в Сургутском районе: </w:t>
      </w:r>
    </w:p>
    <w:p w14:paraId="6F774E7B" w14:textId="77777777" w:rsidR="001434B0" w:rsidRPr="001434B0" w:rsidRDefault="001434B0" w:rsidP="001434B0">
      <w:pPr>
        <w:numPr>
          <w:ilvl w:val="0"/>
          <w:numId w:val="5"/>
        </w:numPr>
        <w:spacing w:after="0" w:line="240" w:lineRule="auto"/>
        <w:ind w:left="-567" w:right="-1" w:firstLine="425"/>
        <w:jc w:val="both"/>
        <w:rPr>
          <w:rFonts w:ascii="XO Thames" w:hAnsi="XO Thames"/>
          <w:sz w:val="28"/>
        </w:rPr>
      </w:pPr>
      <w:r w:rsidRPr="001434B0">
        <w:rPr>
          <w:rFonts w:ascii="XO Thames" w:hAnsi="XO Thames"/>
          <w:sz w:val="28"/>
        </w:rPr>
        <w:t xml:space="preserve">с 10:00 06.02.20225 и до наступления устойчивых отрицательных температур воздуха на зимних автомобильных дорогах «с. Угут – д. Малоюганский» и «с. Сытомино - п. Горный» </w:t>
      </w:r>
      <w:r w:rsidRPr="001434B0">
        <w:rPr>
          <w:rFonts w:ascii="XO Thames" w:hAnsi="XO Thames"/>
          <w:b/>
          <w:sz w:val="28"/>
        </w:rPr>
        <w:t>массой более 5 тонн</w:t>
      </w:r>
      <w:r w:rsidRPr="001434B0">
        <w:rPr>
          <w:rFonts w:ascii="XO Thames" w:hAnsi="XO Thames"/>
          <w:sz w:val="28"/>
        </w:rPr>
        <w:t>.</w:t>
      </w:r>
    </w:p>
    <w:p w14:paraId="4F0AC449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b/>
          <w:sz w:val="28"/>
        </w:rPr>
        <w:t>в Кондинском районе:</w:t>
      </w:r>
    </w:p>
    <w:p w14:paraId="6B190B3E" w14:textId="77777777" w:rsidR="001434B0" w:rsidRPr="001434B0" w:rsidRDefault="001434B0" w:rsidP="001434B0">
      <w:pPr>
        <w:numPr>
          <w:ilvl w:val="0"/>
          <w:numId w:val="6"/>
        </w:numPr>
        <w:spacing w:after="0" w:line="240" w:lineRule="auto"/>
        <w:ind w:left="-567" w:right="-1" w:firstLine="425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sz w:val="28"/>
        </w:rPr>
        <w:t xml:space="preserve">с 06.02.2025 на зимней автомобильной дороге «с. Болчары - с. Алтай - д. Кама» (в т.ч. 2 ледовые переправы через р. Конда) </w:t>
      </w:r>
      <w:r w:rsidRPr="001434B0">
        <w:rPr>
          <w:rFonts w:ascii="XO Thames" w:hAnsi="XO Thames"/>
          <w:b/>
          <w:sz w:val="28"/>
        </w:rPr>
        <w:t>массой более 5 тонн.</w:t>
      </w:r>
    </w:p>
    <w:p w14:paraId="3AD14ADA" w14:textId="77777777" w:rsidR="001434B0" w:rsidRPr="001434B0" w:rsidRDefault="001434B0" w:rsidP="001434B0">
      <w:pPr>
        <w:numPr>
          <w:ilvl w:val="0"/>
          <w:numId w:val="6"/>
        </w:numPr>
        <w:spacing w:after="0" w:line="240" w:lineRule="auto"/>
        <w:ind w:left="-567" w:right="-1" w:firstLine="425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sz w:val="28"/>
        </w:rPr>
        <w:t xml:space="preserve">с 8:00 часов 08.02.2025 и до наступления устойчивых отрицательных температур воздуха на зимних автомобильных дорогах: «пгт. Междуреченский – пгт. Кондинское» (в т.ч. 2 ледовые переправы через р. Конда), «пгт. Кондинское - с. Болчары» (в т.ч. ледовая переправа через р. Конда), «пгт. Кондинское - д. Никулкина», «пгт. Мортка - п. Нижняя Тавда», «пгт. Междуреченский - с. Карым - д. Шугур» (в т.ч. ледовые переправы через р. Конда и р. Юконда) </w:t>
      </w:r>
      <w:r w:rsidRPr="001434B0">
        <w:rPr>
          <w:rFonts w:ascii="XO Thames" w:hAnsi="XO Thames"/>
          <w:b/>
          <w:sz w:val="28"/>
        </w:rPr>
        <w:t>массой более 10 тонн.</w:t>
      </w:r>
    </w:p>
    <w:p w14:paraId="0A315475" w14:textId="7ABFE0B1" w:rsidR="001434B0" w:rsidRPr="001434B0" w:rsidRDefault="006676E1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>
        <w:rPr>
          <w:rFonts w:ascii="XO Thames" w:hAnsi="XO Thames"/>
          <w:b/>
          <w:sz w:val="28"/>
        </w:rPr>
        <w:t>в</w:t>
      </w:r>
      <w:r w:rsidR="001434B0" w:rsidRPr="001434B0">
        <w:rPr>
          <w:rFonts w:ascii="XO Thames" w:hAnsi="XO Thames"/>
          <w:b/>
          <w:sz w:val="28"/>
        </w:rPr>
        <w:t xml:space="preserve"> Ханты-Мансийском районе</w:t>
      </w:r>
      <w:r w:rsidR="001434B0" w:rsidRPr="001434B0">
        <w:rPr>
          <w:rFonts w:ascii="XO Thames" w:hAnsi="XO Thames"/>
          <w:sz w:val="28"/>
        </w:rPr>
        <w:t>:</w:t>
      </w:r>
    </w:p>
    <w:p w14:paraId="2181B604" w14:textId="40FDAFF2" w:rsidR="001434B0" w:rsidRPr="001434B0" w:rsidRDefault="001434B0" w:rsidP="001434B0">
      <w:pPr>
        <w:numPr>
          <w:ilvl w:val="0"/>
          <w:numId w:val="7"/>
        </w:numPr>
        <w:spacing w:after="0" w:line="240" w:lineRule="auto"/>
        <w:ind w:left="-567" w:right="-1" w:firstLine="425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sz w:val="28"/>
        </w:rPr>
        <w:t xml:space="preserve">с 8:00 часов 06.02.2025 и до наступления устойчивых отрицательных температур воздуха на зимних автомобильных дорогах: «с. Цингалы - п. Горноправдинск» (в т.ч. ледовая переправа через р. Иртыш); «г. Ханты-Мансийск - с. Имитуй - д. Янгуловка» (в т.ч. ледовая переправа через пр. Байбалаковская); </w:t>
      </w:r>
      <w:r w:rsidRPr="001434B0">
        <w:rPr>
          <w:rFonts w:ascii="XO Thames" w:hAnsi="XO Thames"/>
          <w:sz w:val="28"/>
        </w:rPr>
        <w:lastRenderedPageBreak/>
        <w:t>«д. Янгуловка - с. Согом»; «13 км автомобильной дороги «г. Ханты-Мансийск - пгт. Талинка» - д. Белогорье»; «д. Белогорье - п. Кирпичный» (в т.ч. ледовая переправа через р. Обь); «д. Белогорье - п. Луговской» (в т.ч. ледовые переправы через р.</w:t>
      </w:r>
      <w:r>
        <w:rPr>
          <w:rFonts w:ascii="XO Thames" w:hAnsi="XO Thames"/>
          <w:sz w:val="28"/>
        </w:rPr>
        <w:t xml:space="preserve"> </w:t>
      </w:r>
      <w:r w:rsidRPr="001434B0">
        <w:rPr>
          <w:rFonts w:ascii="XO Thames" w:hAnsi="XO Thames"/>
          <w:sz w:val="28"/>
        </w:rPr>
        <w:t>Ендырская); «п. Луговской - с. Троица»; «с. Троица - с. Елизарово - п. Кедровый»; «п. Кедровый - п. Урманный» (в т.ч. ледовая переправа через р. Обь); «Подъезд к д. Чембакчина»; «с. Тюли - п. Выкатной»</w:t>
      </w:r>
      <w:r w:rsidRPr="001434B0">
        <w:rPr>
          <w:rFonts w:ascii="XO Thames" w:hAnsi="XO Thames"/>
          <w:b/>
          <w:sz w:val="28"/>
        </w:rPr>
        <w:t xml:space="preserve"> массой более 15 тонн.</w:t>
      </w:r>
    </w:p>
    <w:p w14:paraId="0830830F" w14:textId="77777777" w:rsidR="001434B0" w:rsidRPr="001434B0" w:rsidRDefault="001434B0" w:rsidP="001434B0">
      <w:pPr>
        <w:numPr>
          <w:ilvl w:val="0"/>
          <w:numId w:val="7"/>
        </w:numPr>
        <w:spacing w:after="0" w:line="240" w:lineRule="auto"/>
        <w:ind w:left="-567" w:right="-1" w:firstLine="425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sz w:val="28"/>
        </w:rPr>
        <w:t>с 8:00 часов 06.02.2025г. и до наступления устойчивых отрицательных температур воздуха на зимней автомобильной дороге «п. Сибирский - с. Батово» (в т.ч. ледовая переправа через р. Иртыш)</w:t>
      </w:r>
      <w:r w:rsidRPr="001434B0">
        <w:rPr>
          <w:rFonts w:ascii="XO Thames" w:hAnsi="XO Thames"/>
          <w:b/>
          <w:sz w:val="28"/>
        </w:rPr>
        <w:t xml:space="preserve"> массой более 5 тонн.</w:t>
      </w:r>
    </w:p>
    <w:p w14:paraId="4820947D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b/>
          <w:sz w:val="28"/>
        </w:rPr>
        <w:t>в Березовском районе:</w:t>
      </w:r>
    </w:p>
    <w:p w14:paraId="24ED6889" w14:textId="77777777" w:rsidR="001434B0" w:rsidRPr="001434B0" w:rsidRDefault="001434B0" w:rsidP="001434B0">
      <w:pPr>
        <w:numPr>
          <w:ilvl w:val="0"/>
          <w:numId w:val="8"/>
        </w:numPr>
        <w:spacing w:after="0" w:line="240" w:lineRule="auto"/>
        <w:ind w:left="-567" w:right="-1" w:firstLine="425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sz w:val="28"/>
        </w:rPr>
        <w:t>с 20:00 07.02.2025 и до наступления устойчивых отрицательных температур воздуха на зимних автомобильных дорогах: «Газовая трасса - с. Саранпауль» (в т.ч. ледовые переправы через р. Талья и р. Валья)</w:t>
      </w:r>
      <w:r w:rsidRPr="001434B0">
        <w:rPr>
          <w:rFonts w:ascii="XO Thames" w:hAnsi="XO Thames"/>
          <w:b/>
          <w:sz w:val="28"/>
        </w:rPr>
        <w:t xml:space="preserve">, </w:t>
      </w:r>
      <w:r w:rsidRPr="001434B0">
        <w:rPr>
          <w:rFonts w:ascii="XO Thames" w:hAnsi="XO Thames"/>
          <w:sz w:val="28"/>
        </w:rPr>
        <w:t xml:space="preserve">«п. Сосьва - д. Ломбовож», «д. Ломбовож - с. Саранпауль» (в т.ч. ледовые переправы через р. Кемпаж и р. Ляпин) </w:t>
      </w:r>
      <w:r w:rsidRPr="001434B0">
        <w:rPr>
          <w:rFonts w:ascii="XO Thames" w:hAnsi="XO Thames"/>
          <w:b/>
          <w:sz w:val="28"/>
        </w:rPr>
        <w:t>массой более 3 тонн.</w:t>
      </w:r>
    </w:p>
    <w:p w14:paraId="42D0238A" w14:textId="31BB9C7F" w:rsidR="001434B0" w:rsidRPr="001434B0" w:rsidRDefault="001434B0" w:rsidP="001434B0">
      <w:pPr>
        <w:numPr>
          <w:ilvl w:val="0"/>
          <w:numId w:val="8"/>
        </w:numPr>
        <w:spacing w:after="0" w:line="240" w:lineRule="auto"/>
        <w:ind w:left="-567" w:right="-1" w:firstLine="425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sz w:val="28"/>
        </w:rPr>
        <w:t xml:space="preserve">с 20:00 07.02.2025 и до наступления устойчивых отрицательных температур воздуха на остальных зимних автомобильных дорогах (в т.ч. на всех ледовых переправах) </w:t>
      </w:r>
      <w:r w:rsidRPr="001434B0">
        <w:rPr>
          <w:rFonts w:ascii="XO Thames" w:hAnsi="XO Thames"/>
          <w:b/>
          <w:sz w:val="28"/>
        </w:rPr>
        <w:t>массой более 5 тонн</w:t>
      </w:r>
      <w:r w:rsidR="006676E1">
        <w:rPr>
          <w:rFonts w:ascii="XO Thames" w:hAnsi="XO Thames"/>
          <w:b/>
          <w:sz w:val="28"/>
        </w:rPr>
        <w:t>.</w:t>
      </w:r>
    </w:p>
    <w:p w14:paraId="45F041D2" w14:textId="77777777" w:rsidR="001434B0" w:rsidRPr="001434B0" w:rsidRDefault="001434B0" w:rsidP="001434B0">
      <w:pPr>
        <w:numPr>
          <w:ilvl w:val="0"/>
          <w:numId w:val="8"/>
        </w:numPr>
        <w:spacing w:after="0" w:line="240" w:lineRule="auto"/>
        <w:ind w:left="-567" w:right="-1" w:firstLine="425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sz w:val="28"/>
        </w:rPr>
        <w:t xml:space="preserve">с 00:00 08.02.2025 и до наступления устойчивых отрицательных температур воздуха на зимней автомобильной дороге: «Агириш-Хулимсунт» (в т.ч. ледовая переправа через р. Лаусия) </w:t>
      </w:r>
      <w:r w:rsidRPr="001434B0">
        <w:rPr>
          <w:rFonts w:ascii="XO Thames" w:hAnsi="XO Thames"/>
          <w:b/>
          <w:sz w:val="28"/>
        </w:rPr>
        <w:t>массой более 5 тонн.</w:t>
      </w:r>
    </w:p>
    <w:p w14:paraId="2D19E337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b/>
          <w:sz w:val="28"/>
        </w:rPr>
        <w:t>в Октябрьском районе:</w:t>
      </w:r>
    </w:p>
    <w:p w14:paraId="552E8B39" w14:textId="23A47790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sz w:val="28"/>
        </w:rPr>
        <w:t xml:space="preserve">- с 17:00 07.02.2025 и до наступления устойчивых отрицательных температур воздуха на всех зимних автомобильных дорогах (в т.ч. на всех ледовых переправах) </w:t>
      </w:r>
      <w:r w:rsidRPr="001434B0">
        <w:rPr>
          <w:rFonts w:ascii="XO Thames" w:hAnsi="XO Thames"/>
          <w:b/>
          <w:sz w:val="28"/>
        </w:rPr>
        <w:t>массой более 5 тонн</w:t>
      </w:r>
      <w:r w:rsidR="006676E1">
        <w:rPr>
          <w:rFonts w:ascii="XO Thames" w:hAnsi="XO Thames"/>
          <w:b/>
          <w:sz w:val="28"/>
        </w:rPr>
        <w:t>.</w:t>
      </w:r>
    </w:p>
    <w:p w14:paraId="759FE62A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b/>
          <w:sz w:val="28"/>
        </w:rPr>
        <w:t xml:space="preserve">в Белоярском районе: </w:t>
      </w:r>
    </w:p>
    <w:p w14:paraId="124DDF02" w14:textId="525869B5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sz w:val="28"/>
        </w:rPr>
        <w:t xml:space="preserve">- с 17:00 07.02.2025 и до наступления устойчивых отрицательных температур воздуха на зимней автомобильной дороге «г. Белоярский - с. Полноват» (в т.ч. ледовая переправа через р. Лыхма) </w:t>
      </w:r>
      <w:r w:rsidRPr="001434B0">
        <w:rPr>
          <w:rFonts w:ascii="XO Thames" w:hAnsi="XO Thames"/>
          <w:b/>
          <w:sz w:val="28"/>
        </w:rPr>
        <w:t>массой более 5 тонн</w:t>
      </w:r>
      <w:r w:rsidR="006676E1">
        <w:rPr>
          <w:rFonts w:ascii="XO Thames" w:hAnsi="XO Thames"/>
          <w:b/>
          <w:sz w:val="28"/>
        </w:rPr>
        <w:t>.</w:t>
      </w:r>
    </w:p>
    <w:p w14:paraId="50710C0B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b/>
          <w:sz w:val="28"/>
        </w:rPr>
        <w:t xml:space="preserve">в Нижневартовском районе: </w:t>
      </w:r>
    </w:p>
    <w:p w14:paraId="1BE7E44E" w14:textId="77777777" w:rsidR="001434B0" w:rsidRPr="001434B0" w:rsidRDefault="001434B0" w:rsidP="001434B0">
      <w:pPr>
        <w:spacing w:after="0" w:line="240" w:lineRule="auto"/>
        <w:ind w:left="-567" w:right="-1" w:firstLine="567"/>
        <w:jc w:val="both"/>
        <w:rPr>
          <w:rFonts w:ascii="XO Thames" w:hAnsi="XO Thames"/>
          <w:b/>
          <w:sz w:val="28"/>
        </w:rPr>
      </w:pPr>
      <w:r w:rsidRPr="001434B0">
        <w:rPr>
          <w:rFonts w:ascii="XO Thames" w:hAnsi="XO Thames"/>
          <w:sz w:val="28"/>
        </w:rPr>
        <w:t xml:space="preserve">- с 07.02.2025 и до наступления устойчивых отрицательных температур воздуха на всех зимних автомобильных дорогах (в т.ч. на всех ледовых переправах) </w:t>
      </w:r>
      <w:r w:rsidRPr="001434B0">
        <w:rPr>
          <w:rFonts w:ascii="XO Thames" w:hAnsi="XO Thames"/>
          <w:b/>
          <w:sz w:val="28"/>
        </w:rPr>
        <w:t>массой более 5 тонн.</w:t>
      </w:r>
    </w:p>
    <w:p w14:paraId="6C8FBEE2" w14:textId="77777777" w:rsidR="0074614E" w:rsidRPr="001434B0" w:rsidRDefault="0074614E" w:rsidP="001434B0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</w:rPr>
      </w:pPr>
    </w:p>
    <w:p w14:paraId="619ADAF0" w14:textId="77777777" w:rsidR="0074614E" w:rsidRPr="001434B0" w:rsidRDefault="00BD2706" w:rsidP="001434B0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14:paraId="0CCE1D41" w14:textId="77777777" w:rsidR="0074614E" w:rsidRPr="001434B0" w:rsidRDefault="00BD2706" w:rsidP="001434B0">
      <w:pPr>
        <w:tabs>
          <w:tab w:val="left" w:pos="6672"/>
        </w:tabs>
        <w:spacing w:after="0" w:line="240" w:lineRule="auto"/>
        <w:ind w:left="-567" w:right="-1"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1. г. Ханты-Мансийск (р. Иртыш, 2 км восточнее города);</w:t>
      </w:r>
      <w:r w:rsidRPr="001434B0">
        <w:rPr>
          <w:rFonts w:ascii="Times New Roman" w:hAnsi="Times New Roman"/>
          <w:sz w:val="28"/>
        </w:rPr>
        <w:tab/>
      </w:r>
    </w:p>
    <w:p w14:paraId="5A4507F3" w14:textId="77777777" w:rsidR="0074614E" w:rsidRPr="001434B0" w:rsidRDefault="00BD2706" w:rsidP="001434B0">
      <w:pPr>
        <w:spacing w:after="0" w:line="240" w:lineRule="auto"/>
        <w:ind w:left="-567" w:right="-1" w:firstLine="709"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254EDE1B" w14:textId="77777777" w:rsidR="0074614E" w:rsidRPr="001434B0" w:rsidRDefault="00BD2706" w:rsidP="001434B0">
      <w:pPr>
        <w:tabs>
          <w:tab w:val="left" w:pos="6672"/>
        </w:tabs>
        <w:spacing w:after="0" w:line="240" w:lineRule="auto"/>
        <w:ind w:left="-567" w:right="-1"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DAB69B4" w14:textId="77777777" w:rsidR="0074614E" w:rsidRPr="001434B0" w:rsidRDefault="00BD2706" w:rsidP="001434B0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14030B90" w14:textId="77777777" w:rsidR="0074614E" w:rsidRDefault="00BD2706" w:rsidP="001434B0">
      <w:pPr>
        <w:spacing w:after="0" w:line="240" w:lineRule="auto"/>
        <w:ind w:left="-567" w:right="-1"/>
        <w:jc w:val="both"/>
        <w:rPr>
          <w:rFonts w:ascii="Times New Roman" w:hAnsi="Times New Roman"/>
          <w:sz w:val="28"/>
        </w:rPr>
      </w:pPr>
      <w:r w:rsidRPr="001434B0"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4F537072" w14:textId="77777777" w:rsidR="006676E1" w:rsidRDefault="006676E1" w:rsidP="006676E1">
      <w:pPr>
        <w:pStyle w:val="29"/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 w:themeColor="text1"/>
          <w:spacing w:val="0"/>
        </w:rPr>
      </w:pPr>
    </w:p>
    <w:p w14:paraId="53DF5FBD" w14:textId="2078A4B5" w:rsidR="0074614E" w:rsidRPr="006676E1" w:rsidRDefault="00BD2706" w:rsidP="006676E1">
      <w:pPr>
        <w:pStyle w:val="29"/>
        <w:tabs>
          <w:tab w:val="left" w:pos="709"/>
        </w:tabs>
        <w:spacing w:before="0" w:after="0" w:line="240" w:lineRule="auto"/>
        <w:ind w:left="-567" w:firstLine="567"/>
        <w:contextualSpacing/>
        <w:jc w:val="both"/>
        <w:rPr>
          <w:color w:val="000000" w:themeColor="text1"/>
          <w:spacing w:val="0"/>
        </w:rPr>
      </w:pPr>
      <w:r w:rsidRPr="006676E1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3B68B9FD" w14:textId="77777777" w:rsidR="0074614E" w:rsidRPr="006676E1" w:rsidRDefault="00BD2706" w:rsidP="006676E1">
      <w:pPr>
        <w:pStyle w:val="ab"/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14:paraId="3BB40111" w14:textId="77777777" w:rsidR="0074614E" w:rsidRPr="006676E1" w:rsidRDefault="00BD2706" w:rsidP="006676E1">
      <w:pPr>
        <w:pStyle w:val="ab"/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i/>
        </w:rPr>
      </w:pPr>
      <w:r w:rsidRPr="006676E1">
        <w:rPr>
          <w:rFonts w:ascii="Times New Roman" w:hAnsi="Times New Roman"/>
          <w:color w:val="000000" w:themeColor="text1"/>
          <w:sz w:val="28"/>
        </w:rPr>
        <w:lastRenderedPageBreak/>
        <w:t>В ближайшие сутки геомагнитная обстановка будет преимущественно спокойной.</w:t>
      </w:r>
    </w:p>
    <w:p w14:paraId="0399C112" w14:textId="77777777" w:rsidR="0074614E" w:rsidRPr="006676E1" w:rsidRDefault="00BD2706" w:rsidP="006676E1">
      <w:pPr>
        <w:pStyle w:val="ab"/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3C90857D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14:paraId="0F5DDDDC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 w:rsidR="00B94A99" w:rsidRPr="006676E1">
        <w:rPr>
          <w:rFonts w:ascii="Times New Roman" w:hAnsi="Times New Roman"/>
          <w:color w:val="000000" w:themeColor="text1"/>
          <w:sz w:val="28"/>
        </w:rPr>
        <w:t>, ЛЭП</w:t>
      </w:r>
      <w:r w:rsidRPr="006676E1">
        <w:rPr>
          <w:rFonts w:ascii="Times New Roman" w:hAnsi="Times New Roman"/>
          <w:color w:val="000000" w:themeColor="text1"/>
          <w:sz w:val="28"/>
        </w:rPr>
        <w:t>.</w:t>
      </w:r>
    </w:p>
    <w:p w14:paraId="1F150569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047D4160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</w:t>
      </w:r>
      <w:r w:rsidR="00B94A99" w:rsidRPr="006676E1">
        <w:rPr>
          <w:rFonts w:ascii="Times New Roman" w:hAnsi="Times New Roman"/>
          <w:color w:val="000000" w:themeColor="text1"/>
          <w:sz w:val="28"/>
        </w:rPr>
        <w:t>троэнергии. Вероятность – повышенная</w:t>
      </w:r>
      <w:r w:rsidRPr="006676E1">
        <w:rPr>
          <w:rFonts w:ascii="Times New Roman" w:hAnsi="Times New Roman"/>
          <w:color w:val="000000" w:themeColor="text1"/>
          <w:sz w:val="28"/>
        </w:rPr>
        <w:t>.</w:t>
      </w:r>
    </w:p>
    <w:p w14:paraId="5441A424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6676E1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7542CF9E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auto"/>
          <w:sz w:val="28"/>
        </w:rPr>
      </w:pPr>
      <w:r w:rsidRPr="006676E1">
        <w:rPr>
          <w:rFonts w:ascii="Times New Roman" w:hAnsi="Times New Roman"/>
          <w:color w:val="auto"/>
          <w:sz w:val="28"/>
        </w:rPr>
        <w:t>ЧС не прогнозируется.</w:t>
      </w:r>
    </w:p>
    <w:p w14:paraId="1F23D8BC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auto"/>
          <w:sz w:val="28"/>
        </w:rPr>
      </w:pPr>
      <w:r w:rsidRPr="006676E1">
        <w:rPr>
          <w:rFonts w:ascii="Times New Roman" w:hAnsi="Times New Roman"/>
          <w:color w:val="auto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3D3E7359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6676E1">
        <w:rPr>
          <w:rFonts w:ascii="Times New Roman" w:hAnsi="Times New Roman"/>
          <w:b/>
          <w:color w:val="000000" w:themeColor="text1"/>
          <w:sz w:val="28"/>
        </w:rPr>
        <w:t>.</w:t>
      </w:r>
    </w:p>
    <w:p w14:paraId="1FDBE903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5286DD19" w14:textId="77777777" w:rsidR="0074614E" w:rsidRPr="006676E1" w:rsidRDefault="00B94A99" w:rsidP="006676E1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Возможно возникновение 6</w:t>
      </w:r>
      <w:r w:rsidR="00BD2706" w:rsidRPr="006676E1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14:paraId="1ADCED17" w14:textId="77777777" w:rsidR="0074614E" w:rsidRPr="006676E1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6676E1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4614E" w:rsidRPr="006676E1" w14:paraId="55A4AF4E" w14:textId="77777777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8803923" w14:textId="77777777" w:rsidR="0074614E" w:rsidRPr="006676E1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6676E1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5A1CCCE1" w14:textId="77777777" w:rsidR="0074614E" w:rsidRPr="006676E1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DECB36D" w14:textId="77777777" w:rsidR="0074614E" w:rsidRPr="006676E1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1CAC0E5A" w14:textId="77777777" w:rsidR="0074614E" w:rsidRPr="006676E1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AF5D8D" w14:textId="77777777" w:rsidR="0074614E" w:rsidRPr="006676E1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6676E1" w14:paraId="4559C3EB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9E62F4F" w14:textId="77777777" w:rsidR="0074614E" w:rsidRPr="006676E1" w:rsidRDefault="0074614E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EB1B9B8" w14:textId="77777777" w:rsidR="0074614E" w:rsidRPr="006676E1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032EC7C0" w14:textId="77777777" w:rsidR="0074614E" w:rsidRPr="006676E1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34B1C6A0" w14:textId="77777777" w:rsidR="0074614E" w:rsidRPr="006676E1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1DB29C" w14:textId="77777777" w:rsidR="0074614E" w:rsidRPr="006676E1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0,9</w:t>
            </w:r>
          </w:p>
        </w:tc>
      </w:tr>
      <w:tr w:rsidR="0074614E" w14:paraId="731145D9" w14:textId="77777777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1FBDDF85" w14:textId="77777777" w:rsidR="0074614E" w:rsidRPr="006676E1" w:rsidRDefault="0074614E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234C04A" w14:textId="77777777" w:rsidR="0074614E" w:rsidRPr="006676E1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CC1C1F4" w14:textId="77777777" w:rsidR="0074614E" w:rsidRPr="006676E1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03A9D22" w14:textId="77777777" w:rsidR="0074614E" w:rsidRPr="006676E1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B05FB" w14:textId="77777777" w:rsidR="0074614E" w:rsidRPr="006676E1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8B18399" w14:textId="77777777" w:rsidR="0074614E" w:rsidRPr="006676E1" w:rsidRDefault="00BD2706" w:rsidP="006676E1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6676E1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4D1288D4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auto"/>
          <w:sz w:val="28"/>
        </w:rPr>
      </w:pPr>
      <w:r w:rsidRPr="006676E1">
        <w:rPr>
          <w:rFonts w:ascii="Times New Roman" w:hAnsi="Times New Roman"/>
          <w:color w:val="auto"/>
          <w:sz w:val="28"/>
        </w:rPr>
        <w:t>ЧС не прогнозируется.</w:t>
      </w:r>
    </w:p>
    <w:p w14:paraId="35136074" w14:textId="7D985B36" w:rsidR="006676E1" w:rsidRPr="006676E1" w:rsidRDefault="006676E1" w:rsidP="006676E1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auto"/>
          <w:sz w:val="28"/>
        </w:rPr>
      </w:pPr>
      <w:r w:rsidRPr="006676E1">
        <w:rPr>
          <w:rFonts w:ascii="Times New Roman" w:hAnsi="Times New Roman"/>
          <w:color w:val="auto"/>
          <w:sz w:val="28"/>
        </w:rPr>
        <w:t xml:space="preserve"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</w:t>
      </w:r>
      <w:r w:rsidR="00E724F1">
        <w:rPr>
          <w:rFonts w:ascii="Times New Roman" w:hAnsi="Times New Roman"/>
          <w:color w:val="auto"/>
          <w:sz w:val="28"/>
        </w:rPr>
        <w:t>42</w:t>
      </w:r>
      <w:r w:rsidRPr="006676E1">
        <w:rPr>
          <w:rFonts w:ascii="Times New Roman" w:hAnsi="Times New Roman"/>
          <w:color w:val="auto"/>
          <w:sz w:val="28"/>
        </w:rPr>
        <w:t xml:space="preserve"> крыш</w:t>
      </w:r>
      <w:r w:rsidR="00E724F1">
        <w:rPr>
          <w:rFonts w:ascii="Times New Roman" w:hAnsi="Times New Roman"/>
          <w:color w:val="auto"/>
          <w:sz w:val="28"/>
        </w:rPr>
        <w:t>и</w:t>
      </w:r>
      <w:r w:rsidRPr="006676E1">
        <w:rPr>
          <w:rFonts w:ascii="Times New Roman" w:hAnsi="Times New Roman"/>
          <w:color w:val="auto"/>
          <w:sz w:val="28"/>
        </w:rPr>
        <w:t xml:space="preserve">, вывезено с придомовых территорий </w:t>
      </w:r>
      <w:r w:rsidR="00E724F1">
        <w:rPr>
          <w:rFonts w:ascii="Times New Roman" w:hAnsi="Times New Roman"/>
          <w:color w:val="auto"/>
          <w:sz w:val="28"/>
        </w:rPr>
        <w:t>1</w:t>
      </w:r>
      <w:r w:rsidRPr="006676E1">
        <w:rPr>
          <w:rFonts w:ascii="Times New Roman" w:hAnsi="Times New Roman"/>
          <w:color w:val="auto"/>
          <w:sz w:val="28"/>
        </w:rPr>
        <w:t xml:space="preserve">1 </w:t>
      </w:r>
      <w:r w:rsidR="00E724F1">
        <w:rPr>
          <w:rFonts w:ascii="Times New Roman" w:hAnsi="Times New Roman"/>
          <w:color w:val="auto"/>
          <w:sz w:val="28"/>
        </w:rPr>
        <w:t>938</w:t>
      </w:r>
      <w:r w:rsidRPr="006676E1">
        <w:rPr>
          <w:rFonts w:ascii="Times New Roman" w:hAnsi="Times New Roman"/>
          <w:color w:val="auto"/>
          <w:sz w:val="28"/>
        </w:rPr>
        <w:t xml:space="preserve"> м3 снега, всего с начала сезона очищено 1 4</w:t>
      </w:r>
      <w:r w:rsidR="00E724F1">
        <w:rPr>
          <w:rFonts w:ascii="Times New Roman" w:hAnsi="Times New Roman"/>
          <w:color w:val="auto"/>
          <w:sz w:val="28"/>
        </w:rPr>
        <w:t>65 крыш и вывезено 568 044</w:t>
      </w:r>
      <w:r w:rsidRPr="006676E1">
        <w:rPr>
          <w:rFonts w:ascii="Times New Roman" w:hAnsi="Times New Roman"/>
          <w:color w:val="auto"/>
          <w:sz w:val="28"/>
        </w:rPr>
        <w:t xml:space="preserve"> м3 снега.</w:t>
      </w:r>
    </w:p>
    <w:p w14:paraId="29D968AC" w14:textId="10876692" w:rsidR="00232F3F" w:rsidRPr="00232F3F" w:rsidRDefault="00BD2706" w:rsidP="00232F3F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7. </w:t>
      </w:r>
      <w:r w:rsidR="00232F3F" w:rsidRPr="00232F3F">
        <w:rPr>
          <w:rFonts w:ascii="Times New Roman" w:hAnsi="Times New Roman"/>
          <w:color w:val="000000" w:themeColor="text1"/>
          <w:sz w:val="28"/>
        </w:rPr>
        <w:t xml:space="preserve">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 Возможно введение ограничений движения автотранспортных средств на автодорогах (ухудшение видимости, гололедные явления, снежный накат, снежные заносы на автомобильных дорогах, переметы на автозимниках, местами </w:t>
      </w:r>
      <w:r w:rsidR="00232F3F">
        <w:rPr>
          <w:rFonts w:ascii="Times New Roman" w:hAnsi="Times New Roman"/>
          <w:color w:val="000000" w:themeColor="text1"/>
          <w:sz w:val="28"/>
        </w:rPr>
        <w:t>небольшой</w:t>
      </w:r>
      <w:r w:rsidR="00232F3F" w:rsidRPr="00232F3F">
        <w:rPr>
          <w:rFonts w:ascii="Times New Roman" w:hAnsi="Times New Roman"/>
          <w:color w:val="000000" w:themeColor="text1"/>
          <w:sz w:val="28"/>
        </w:rPr>
        <w:t xml:space="preserve"> снег</w:t>
      </w:r>
      <w:r w:rsidR="00232F3F">
        <w:rPr>
          <w:rFonts w:ascii="Times New Roman" w:hAnsi="Times New Roman"/>
          <w:color w:val="000000" w:themeColor="text1"/>
          <w:sz w:val="28"/>
        </w:rPr>
        <w:t>, метель, местами порывы ветра до 19 м/с</w:t>
      </w:r>
      <w:r w:rsidR="00232F3F" w:rsidRPr="00232F3F">
        <w:rPr>
          <w:rFonts w:ascii="Times New Roman" w:hAnsi="Times New Roman"/>
          <w:color w:val="000000" w:themeColor="text1"/>
          <w:sz w:val="28"/>
        </w:rPr>
        <w:t>).</w:t>
      </w:r>
    </w:p>
    <w:p w14:paraId="4D51305E" w14:textId="2860EFBA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EB953ED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1978EE" w:rsidRPr="006676E1">
        <w:rPr>
          <w:rFonts w:ascii="Times New Roman" w:hAnsi="Times New Roman"/>
          <w:sz w:val="28"/>
        </w:rPr>
        <w:t>возникновение 3</w:t>
      </w:r>
      <w:r w:rsidRPr="006676E1">
        <w:rPr>
          <w:rFonts w:ascii="Times New Roman" w:hAnsi="Times New Roman"/>
          <w:sz w:val="28"/>
        </w:rPr>
        <w:t xml:space="preserve"> ДТП, вероятность</w:t>
      </w:r>
      <w:r w:rsidRPr="006676E1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14:paraId="66D57367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6676E1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4614E" w:rsidRPr="006676E1" w14:paraId="026B3F6A" w14:textId="77777777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25B91B20" w14:textId="77777777" w:rsidR="0074614E" w:rsidRPr="006676E1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6676E1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95252E5" w14:textId="77777777" w:rsidR="0074614E" w:rsidRPr="006676E1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764304D6" w14:textId="77777777" w:rsidR="0074614E" w:rsidRPr="006676E1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041D8A4B" w14:textId="77777777" w:rsidR="0074614E" w:rsidRPr="006676E1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4F1F28" w14:textId="77777777" w:rsidR="0074614E" w:rsidRPr="006676E1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6676E1" w14:paraId="11621D12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676C7EFA" w14:textId="77777777" w:rsidR="0074614E" w:rsidRPr="006676E1" w:rsidRDefault="00BD270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lastRenderedPageBreak/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485022E0" w14:textId="77777777" w:rsidR="0074614E" w:rsidRPr="006676E1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556C4FD" w14:textId="77777777" w:rsidR="0074614E" w:rsidRPr="006676E1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2CD0010B" w14:textId="77777777" w:rsidR="0074614E" w:rsidRPr="006676E1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4C263" w14:textId="77777777" w:rsidR="0074614E" w:rsidRPr="006676E1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0,5</w:t>
            </w:r>
          </w:p>
        </w:tc>
      </w:tr>
      <w:tr w:rsidR="0074614E" w14:paraId="36319D33" w14:textId="77777777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14:paraId="7C01EB7D" w14:textId="77777777" w:rsidR="0074614E" w:rsidRPr="006676E1" w:rsidRDefault="00BD2706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70B42433" w14:textId="77777777" w:rsidR="0074614E" w:rsidRPr="006676E1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14:paraId="49DDBA3A" w14:textId="77777777" w:rsidR="0074614E" w:rsidRPr="006676E1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14:paraId="5A3E2D18" w14:textId="77777777" w:rsidR="0074614E" w:rsidRPr="006676E1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54CC62" w14:textId="77777777" w:rsidR="0074614E" w:rsidRPr="006676E1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6676E1">
              <w:rPr>
                <w:rFonts w:ascii="XO Thames" w:hAnsi="XO Thames"/>
                <w:sz w:val="20"/>
              </w:rPr>
              <w:t>0,6</w:t>
            </w:r>
          </w:p>
        </w:tc>
      </w:tr>
    </w:tbl>
    <w:p w14:paraId="28687FF3" w14:textId="77777777" w:rsidR="0018493D" w:rsidRPr="006676E1" w:rsidRDefault="0018493D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Возможно введение ограничений </w:t>
      </w:r>
      <w:r w:rsidR="001978EE" w:rsidRPr="006676E1">
        <w:rPr>
          <w:rFonts w:ascii="Times New Roman" w:hAnsi="Times New Roman"/>
          <w:color w:val="000000" w:themeColor="text1"/>
          <w:sz w:val="28"/>
        </w:rPr>
        <w:t xml:space="preserve">движения </w:t>
      </w:r>
      <w:r w:rsidRPr="006676E1">
        <w:rPr>
          <w:rFonts w:ascii="Times New Roman" w:hAnsi="Times New Roman"/>
          <w:color w:val="000000" w:themeColor="text1"/>
          <w:sz w:val="28"/>
        </w:rPr>
        <w:t>на зимних автомобильных дорогах в связи с повышением температуры</w:t>
      </w:r>
      <w:r w:rsidR="001978EE" w:rsidRPr="006676E1">
        <w:rPr>
          <w:rFonts w:ascii="Times New Roman" w:hAnsi="Times New Roman"/>
          <w:color w:val="000000" w:themeColor="text1"/>
          <w:sz w:val="28"/>
        </w:rPr>
        <w:t xml:space="preserve"> окружающего</w:t>
      </w:r>
      <w:r w:rsidRPr="006676E1">
        <w:rPr>
          <w:rFonts w:ascii="Times New Roman" w:hAnsi="Times New Roman"/>
          <w:color w:val="000000" w:themeColor="text1"/>
          <w:sz w:val="28"/>
        </w:rPr>
        <w:t xml:space="preserve"> воздуха, близкими к положительным </w:t>
      </w:r>
      <w:r w:rsidR="001978EE" w:rsidRPr="006676E1">
        <w:rPr>
          <w:rFonts w:ascii="Times New Roman" w:hAnsi="Times New Roman"/>
          <w:color w:val="000000" w:themeColor="text1"/>
          <w:sz w:val="28"/>
        </w:rPr>
        <w:t>значениям</w:t>
      </w:r>
      <w:r w:rsidRPr="006676E1">
        <w:rPr>
          <w:rFonts w:ascii="Times New Roman" w:hAnsi="Times New Roman"/>
          <w:color w:val="000000" w:themeColor="text1"/>
          <w:sz w:val="28"/>
        </w:rPr>
        <w:t>.</w:t>
      </w:r>
    </w:p>
    <w:p w14:paraId="4C015FA0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6BBE4880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7DF04C5C" w14:textId="0A656E3C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Возможно увеличени</w:t>
      </w:r>
      <w:r w:rsidR="006B6150" w:rsidRPr="006676E1">
        <w:rPr>
          <w:rFonts w:ascii="Times New Roman" w:hAnsi="Times New Roman"/>
          <w:color w:val="000000" w:themeColor="text1"/>
          <w:sz w:val="28"/>
        </w:rPr>
        <w:t>е</w:t>
      </w:r>
      <w:r w:rsidRPr="006676E1">
        <w:rPr>
          <w:rFonts w:ascii="Times New Roman" w:hAnsi="Times New Roman"/>
          <w:color w:val="000000" w:themeColor="text1"/>
          <w:sz w:val="28"/>
        </w:rPr>
        <w:t xml:space="preserve"> количества ДТП в утренние и вечерние часы, вероятность – </w:t>
      </w:r>
      <w:r w:rsidR="00305E2A" w:rsidRPr="006676E1">
        <w:rPr>
          <w:rFonts w:ascii="Times New Roman" w:hAnsi="Times New Roman"/>
          <w:color w:val="000000" w:themeColor="text1"/>
          <w:sz w:val="28"/>
        </w:rPr>
        <w:t>низкая</w:t>
      </w:r>
      <w:r w:rsidRPr="006676E1">
        <w:rPr>
          <w:rFonts w:ascii="Times New Roman" w:hAnsi="Times New Roman"/>
          <w:color w:val="000000" w:themeColor="text1"/>
          <w:sz w:val="28"/>
        </w:rPr>
        <w:t>.</w:t>
      </w:r>
    </w:p>
    <w:p w14:paraId="06AE5AFD" w14:textId="77777777" w:rsidR="0074614E" w:rsidRPr="006676E1" w:rsidRDefault="00BD2706" w:rsidP="006676E1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69E54F3C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1D1D9AE6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14:paraId="13CC24D3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19AD8022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301944C9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1978EE" w:rsidRPr="006676E1">
        <w:rPr>
          <w:rFonts w:ascii="Times New Roman" w:hAnsi="Times New Roman"/>
          <w:color w:val="000000" w:themeColor="text1"/>
          <w:sz w:val="28"/>
        </w:rPr>
        <w:t>повышенная</w:t>
      </w:r>
      <w:r w:rsidRPr="006676E1">
        <w:rPr>
          <w:rFonts w:ascii="Times New Roman" w:hAnsi="Times New Roman"/>
          <w:color w:val="000000" w:themeColor="text1"/>
          <w:sz w:val="28"/>
        </w:rPr>
        <w:t>.</w:t>
      </w:r>
    </w:p>
    <w:p w14:paraId="5470A1D8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7FFDB89A" w14:textId="77777777" w:rsidR="0074614E" w:rsidRPr="006676E1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14:paraId="439FE3AE" w14:textId="77777777" w:rsidR="0074614E" w:rsidRDefault="00BD2706" w:rsidP="006676E1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67EE6E3D" w14:textId="77777777" w:rsidR="0074614E" w:rsidRPr="006676E1" w:rsidRDefault="00BD2706" w:rsidP="006676E1">
      <w:pPr>
        <w:pStyle w:val="ab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6676E1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14:paraId="410806CE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6BF9F535" w14:textId="44B7E2EB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14:paraId="6F40F36D" w14:textId="0F894715" w:rsidR="0074614E" w:rsidRPr="006676E1" w:rsidRDefault="006676E1" w:rsidP="006676E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BD2706" w:rsidRPr="006676E1">
        <w:rPr>
          <w:rFonts w:ascii="Times New Roman" w:hAnsi="Times New Roman"/>
          <w:color w:val="000000" w:themeColor="text1"/>
          <w:sz w:val="28"/>
        </w:rPr>
        <w:t xml:space="preserve">организовать проведение внеочередных заседаний КЧС и ОПБ; </w:t>
      </w:r>
    </w:p>
    <w:p w14:paraId="29C7A27F" w14:textId="77777777" w:rsidR="0074614E" w:rsidRPr="006676E1" w:rsidRDefault="00BD2706" w:rsidP="006676E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6AB1AC63" w14:textId="77777777" w:rsidR="0074614E" w:rsidRPr="006676E1" w:rsidRDefault="00BD2706" w:rsidP="006676E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- организовать оперативное прогнозирование возможных последствий НЯ и </w:t>
      </w:r>
      <w:r w:rsidRPr="006676E1">
        <w:rPr>
          <w:rFonts w:ascii="Times New Roman" w:hAnsi="Times New Roman"/>
          <w:color w:val="000000" w:themeColor="text1"/>
          <w:sz w:val="28"/>
        </w:rPr>
        <w:lastRenderedPageBreak/>
        <w:t>ОЯ;</w:t>
      </w:r>
    </w:p>
    <w:p w14:paraId="3D2F5264" w14:textId="17ED8444" w:rsidR="0074614E" w:rsidRPr="006676E1" w:rsidRDefault="006676E1" w:rsidP="006676E1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- </w:t>
      </w:r>
      <w:r w:rsidR="00BD2706" w:rsidRPr="006676E1">
        <w:rPr>
          <w:rFonts w:ascii="Times New Roman" w:hAnsi="Times New Roman"/>
          <w:color w:val="000000" w:themeColor="text1"/>
          <w:sz w:val="28"/>
        </w:rPr>
        <w:t>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5B78ACE7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676E1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14:paraId="3F8E0D4F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14:paraId="47A15F0C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14C836EA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5FEF6388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7DCA3EE8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52DC36B4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652B6AEF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4DB240F8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4A734462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431338B8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676E1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14:paraId="5373D1DF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1D47287D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4DE8FA08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7DCCEEB4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</w:t>
      </w:r>
      <w:r w:rsidRPr="006676E1">
        <w:rPr>
          <w:rFonts w:ascii="Times New Roman" w:hAnsi="Times New Roman"/>
          <w:color w:val="000000" w:themeColor="text1"/>
          <w:sz w:val="28"/>
        </w:rPr>
        <w:lastRenderedPageBreak/>
        <w:t>предупреждению использования не сертифицированных электроприборов, бытовых газовых устройств.</w:t>
      </w:r>
    </w:p>
    <w:p w14:paraId="39EE5B83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08398EA1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14:paraId="23216865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14:paraId="53AE9D1E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6CCE6B1A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676E1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14:paraId="45EFB12B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176C87AE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399DD582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7714B803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70E4387C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7E57CE60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09953748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14:paraId="3C76891E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2A771413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3549DE04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 xml:space="preserve">- привлечь дополнительную специализированную технику с ближайших </w:t>
      </w:r>
      <w:r w:rsidRPr="006676E1">
        <w:rPr>
          <w:rFonts w:ascii="Times New Roman" w:hAnsi="Times New Roman"/>
          <w:color w:val="000000" w:themeColor="text1"/>
          <w:sz w:val="28"/>
        </w:rPr>
        <w:lastRenderedPageBreak/>
        <w:t>пунктов дислокации;</w:t>
      </w:r>
    </w:p>
    <w:p w14:paraId="6DD7135F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14:paraId="6F0F0E22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2F9E1A79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5F6A71FE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11A3F58B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6676E1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14:paraId="5A0F87EC" w14:textId="77777777" w:rsidR="0074614E" w:rsidRPr="006676E1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20DE4BF1" w14:textId="77777777" w:rsidR="0074614E" w:rsidRDefault="00BD2706" w:rsidP="006676E1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6676E1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0B1422E9" w14:textId="77777777" w:rsidR="0074614E" w:rsidRDefault="0074614E" w:rsidP="006676E1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14:paraId="30CF7E93" w14:textId="77777777" w:rsidR="00232F3F" w:rsidRPr="00232F3F" w:rsidRDefault="00232F3F" w:rsidP="00232F3F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  <w:r w:rsidRPr="00232F3F">
        <w:rPr>
          <w:rFonts w:ascii="Times New Roman" w:hAnsi="Times New Roman"/>
          <w:color w:val="000000" w:themeColor="text1"/>
          <w:sz w:val="28"/>
        </w:rPr>
        <w:t>Заместитель начальника центра (старший оперативный дежурный)</w:t>
      </w:r>
    </w:p>
    <w:p w14:paraId="2337AB84" w14:textId="1363BDF2" w:rsidR="00232F3F" w:rsidRPr="00232F3F" w:rsidRDefault="00232F3F" w:rsidP="00232F3F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757372E0" wp14:editId="037B024F">
            <wp:simplePos x="0" y="0"/>
            <wp:positionH relativeFrom="column">
              <wp:posOffset>3840480</wp:posOffset>
            </wp:positionH>
            <wp:positionV relativeFrom="paragraph">
              <wp:posOffset>12065</wp:posOffset>
            </wp:positionV>
            <wp:extent cx="890953" cy="648677"/>
            <wp:effectExtent l="0" t="0" r="0" b="0"/>
            <wp:wrapNone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2F3F">
        <w:rPr>
          <w:rFonts w:ascii="Times New Roman" w:hAnsi="Times New Roman"/>
          <w:color w:val="000000" w:themeColor="text1"/>
          <w:sz w:val="28"/>
        </w:rPr>
        <w:t xml:space="preserve">ЦУКС Главного управления МЧС России по ХМАО-Югре </w:t>
      </w:r>
    </w:p>
    <w:p w14:paraId="29BB9FD3" w14:textId="4288ECFD" w:rsidR="00232F3F" w:rsidRPr="00232F3F" w:rsidRDefault="00232F3F" w:rsidP="00232F3F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полковник</w:t>
      </w:r>
      <w:r w:rsidRPr="00232F3F">
        <w:rPr>
          <w:rFonts w:ascii="Times New Roman" w:hAnsi="Times New Roman"/>
          <w:color w:val="000000" w:themeColor="text1"/>
          <w:sz w:val="28"/>
        </w:rPr>
        <w:t xml:space="preserve"> внутренней службы                                       </w:t>
      </w:r>
      <w:bookmarkStart w:id="3" w:name="_GoBack"/>
      <w:bookmarkEnd w:id="3"/>
      <w:r>
        <w:rPr>
          <w:rFonts w:ascii="Times New Roman" w:hAnsi="Times New Roman"/>
          <w:color w:val="000000" w:themeColor="text1"/>
          <w:sz w:val="28"/>
        </w:rPr>
        <w:t xml:space="preserve"> </w:t>
      </w:r>
      <w:r w:rsidRPr="00232F3F">
        <w:rPr>
          <w:rFonts w:ascii="Times New Roman" w:hAnsi="Times New Roman"/>
          <w:color w:val="000000" w:themeColor="text1"/>
          <w:sz w:val="28"/>
        </w:rPr>
        <w:t xml:space="preserve">               </w:t>
      </w:r>
      <w:r>
        <w:rPr>
          <w:rFonts w:ascii="Times New Roman" w:hAnsi="Times New Roman"/>
          <w:color w:val="000000" w:themeColor="text1"/>
          <w:sz w:val="28"/>
        </w:rPr>
        <w:t xml:space="preserve">      </w:t>
      </w:r>
      <w:r w:rsidRPr="00232F3F">
        <w:rPr>
          <w:rFonts w:ascii="Times New Roman" w:hAnsi="Times New Roman"/>
          <w:color w:val="000000" w:themeColor="text1"/>
          <w:sz w:val="28"/>
        </w:rPr>
        <w:t xml:space="preserve">   </w:t>
      </w:r>
      <w:r>
        <w:rPr>
          <w:rFonts w:ascii="Times New Roman" w:hAnsi="Times New Roman"/>
          <w:color w:val="000000" w:themeColor="text1"/>
          <w:sz w:val="28"/>
        </w:rPr>
        <w:t>М.Д. Джабаев</w:t>
      </w:r>
    </w:p>
    <w:p w14:paraId="1DEF3653" w14:textId="3F9A094E" w:rsidR="00232F3F" w:rsidRPr="00232F3F" w:rsidRDefault="00232F3F" w:rsidP="00232F3F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</w:p>
    <w:p w14:paraId="7D03CB5E" w14:textId="77777777" w:rsidR="00232F3F" w:rsidRPr="00232F3F" w:rsidRDefault="00232F3F" w:rsidP="00232F3F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</w:p>
    <w:p w14:paraId="159DBE5A" w14:textId="77777777" w:rsidR="00232F3F" w:rsidRPr="00232F3F" w:rsidRDefault="00232F3F" w:rsidP="00232F3F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</w:p>
    <w:p w14:paraId="5F9C3712" w14:textId="77777777" w:rsidR="00232F3F" w:rsidRPr="00232F3F" w:rsidRDefault="00232F3F" w:rsidP="00232F3F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</w:p>
    <w:p w14:paraId="06F9861C" w14:textId="77777777" w:rsidR="00232F3F" w:rsidRPr="00232F3F" w:rsidRDefault="00232F3F" w:rsidP="00232F3F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</w:p>
    <w:p w14:paraId="2D9A881C" w14:textId="4D68B7E6" w:rsidR="00232F3F" w:rsidRPr="00232F3F" w:rsidRDefault="00232F3F" w:rsidP="00232F3F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  <w:r w:rsidRPr="00232F3F">
        <w:rPr>
          <w:rFonts w:ascii="Times New Roman" w:hAnsi="Times New Roman"/>
          <w:color w:val="000000" w:themeColor="text1"/>
          <w:sz w:val="28"/>
        </w:rPr>
        <w:t xml:space="preserve">АРМ-9 </w:t>
      </w:r>
      <w:r>
        <w:rPr>
          <w:rFonts w:ascii="Times New Roman" w:hAnsi="Times New Roman"/>
          <w:color w:val="000000" w:themeColor="text1"/>
          <w:sz w:val="28"/>
        </w:rPr>
        <w:t>Анохина К.А.</w:t>
      </w:r>
    </w:p>
    <w:p w14:paraId="1C646CE5" w14:textId="77777777" w:rsidR="00232F3F" w:rsidRPr="00232F3F" w:rsidRDefault="00232F3F" w:rsidP="00232F3F">
      <w:pPr>
        <w:widowControl w:val="0"/>
        <w:tabs>
          <w:tab w:val="left" w:pos="1134"/>
        </w:tabs>
        <w:spacing w:after="0" w:line="240" w:lineRule="auto"/>
        <w:ind w:left="-567"/>
        <w:rPr>
          <w:rFonts w:ascii="Times New Roman" w:hAnsi="Times New Roman"/>
          <w:color w:val="000000" w:themeColor="text1"/>
          <w:sz w:val="28"/>
        </w:rPr>
      </w:pPr>
      <w:r w:rsidRPr="00232F3F">
        <w:rPr>
          <w:rFonts w:ascii="Times New Roman" w:hAnsi="Times New Roman"/>
          <w:color w:val="000000" w:themeColor="text1"/>
          <w:sz w:val="28"/>
        </w:rPr>
        <w:t>8(3467) 397709</w:t>
      </w:r>
    </w:p>
    <w:p w14:paraId="1E8C0DA1" w14:textId="77777777"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74614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AEEEE4" w14:textId="77777777" w:rsidR="009067E6" w:rsidRDefault="009067E6">
      <w:pPr>
        <w:spacing w:after="0" w:line="240" w:lineRule="auto"/>
      </w:pPr>
      <w:r>
        <w:separator/>
      </w:r>
    </w:p>
  </w:endnote>
  <w:endnote w:type="continuationSeparator" w:id="0">
    <w:p w14:paraId="2BB5F7B2" w14:textId="77777777" w:rsidR="009067E6" w:rsidRDefault="0090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592CA" w14:textId="77777777" w:rsidR="009067E6" w:rsidRDefault="009067E6">
      <w:pPr>
        <w:spacing w:after="0" w:line="240" w:lineRule="auto"/>
      </w:pPr>
      <w:r>
        <w:separator/>
      </w:r>
    </w:p>
  </w:footnote>
  <w:footnote w:type="continuationSeparator" w:id="0">
    <w:p w14:paraId="05DE18FA" w14:textId="77777777" w:rsidR="009067E6" w:rsidRDefault="009067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FB"/>
    <w:multiLevelType w:val="hybridMultilevel"/>
    <w:tmpl w:val="1CC4D074"/>
    <w:lvl w:ilvl="0" w:tplc="AD984258">
      <w:start w:val="1"/>
      <w:numFmt w:val="decimal"/>
      <w:lvlText w:val="%1."/>
      <w:lvlJc w:val="left"/>
      <w:pPr>
        <w:ind w:left="720" w:hanging="360"/>
      </w:pPr>
    </w:lvl>
    <w:lvl w:ilvl="1" w:tplc="769A7632">
      <w:start w:val="1"/>
      <w:numFmt w:val="lowerLetter"/>
      <w:lvlText w:val="%2."/>
      <w:lvlJc w:val="left"/>
      <w:pPr>
        <w:ind w:left="1440" w:hanging="360"/>
      </w:pPr>
    </w:lvl>
    <w:lvl w:ilvl="2" w:tplc="DBDAFC64">
      <w:start w:val="1"/>
      <w:numFmt w:val="lowerRoman"/>
      <w:lvlText w:val="%3."/>
      <w:lvlJc w:val="right"/>
      <w:pPr>
        <w:ind w:left="2160" w:hanging="180"/>
      </w:pPr>
    </w:lvl>
    <w:lvl w:ilvl="3" w:tplc="52FCE7F4">
      <w:start w:val="1"/>
      <w:numFmt w:val="decimal"/>
      <w:lvlText w:val="%4."/>
      <w:lvlJc w:val="left"/>
      <w:pPr>
        <w:ind w:left="2880" w:hanging="360"/>
      </w:pPr>
    </w:lvl>
    <w:lvl w:ilvl="4" w:tplc="114AA15A">
      <w:start w:val="1"/>
      <w:numFmt w:val="lowerLetter"/>
      <w:lvlText w:val="%5."/>
      <w:lvlJc w:val="left"/>
      <w:pPr>
        <w:ind w:left="3600" w:hanging="360"/>
      </w:pPr>
    </w:lvl>
    <w:lvl w:ilvl="5" w:tplc="8A485EA0">
      <w:start w:val="1"/>
      <w:numFmt w:val="lowerRoman"/>
      <w:lvlText w:val="%6."/>
      <w:lvlJc w:val="right"/>
      <w:pPr>
        <w:ind w:left="4320" w:hanging="180"/>
      </w:pPr>
    </w:lvl>
    <w:lvl w:ilvl="6" w:tplc="9B6C2A82">
      <w:start w:val="1"/>
      <w:numFmt w:val="decimal"/>
      <w:lvlText w:val="%7."/>
      <w:lvlJc w:val="left"/>
      <w:pPr>
        <w:ind w:left="5040" w:hanging="360"/>
      </w:pPr>
    </w:lvl>
    <w:lvl w:ilvl="7" w:tplc="282EF0F6">
      <w:start w:val="1"/>
      <w:numFmt w:val="lowerLetter"/>
      <w:lvlText w:val="%8."/>
      <w:lvlJc w:val="left"/>
      <w:pPr>
        <w:ind w:left="5760" w:hanging="360"/>
      </w:pPr>
    </w:lvl>
    <w:lvl w:ilvl="8" w:tplc="99805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70B"/>
    <w:multiLevelType w:val="multilevel"/>
    <w:tmpl w:val="DECE2D4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169D2BE9"/>
    <w:multiLevelType w:val="hybridMultilevel"/>
    <w:tmpl w:val="A2A2C1C4"/>
    <w:lvl w:ilvl="0" w:tplc="321263A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7CA8B410">
      <w:start w:val="1"/>
      <w:numFmt w:val="lowerLetter"/>
      <w:lvlText w:val="%2."/>
      <w:lvlJc w:val="left"/>
      <w:pPr>
        <w:ind w:left="1789" w:hanging="360"/>
      </w:pPr>
    </w:lvl>
    <w:lvl w:ilvl="2" w:tplc="63E81A2E">
      <w:start w:val="1"/>
      <w:numFmt w:val="lowerRoman"/>
      <w:lvlText w:val="%3."/>
      <w:lvlJc w:val="right"/>
      <w:pPr>
        <w:ind w:left="2509" w:hanging="180"/>
      </w:pPr>
    </w:lvl>
    <w:lvl w:ilvl="3" w:tplc="ADE0F496">
      <w:start w:val="1"/>
      <w:numFmt w:val="decimal"/>
      <w:lvlText w:val="%4."/>
      <w:lvlJc w:val="left"/>
      <w:pPr>
        <w:ind w:left="3229" w:hanging="360"/>
      </w:pPr>
    </w:lvl>
    <w:lvl w:ilvl="4" w:tplc="DF5446A0">
      <w:start w:val="1"/>
      <w:numFmt w:val="lowerLetter"/>
      <w:lvlText w:val="%5."/>
      <w:lvlJc w:val="left"/>
      <w:pPr>
        <w:ind w:left="3949" w:hanging="360"/>
      </w:pPr>
    </w:lvl>
    <w:lvl w:ilvl="5" w:tplc="E7F42DDC">
      <w:start w:val="1"/>
      <w:numFmt w:val="lowerRoman"/>
      <w:lvlText w:val="%6."/>
      <w:lvlJc w:val="right"/>
      <w:pPr>
        <w:ind w:left="4669" w:hanging="180"/>
      </w:pPr>
    </w:lvl>
    <w:lvl w:ilvl="6" w:tplc="C87496CC">
      <w:start w:val="1"/>
      <w:numFmt w:val="decimal"/>
      <w:lvlText w:val="%7."/>
      <w:lvlJc w:val="left"/>
      <w:pPr>
        <w:ind w:left="5389" w:hanging="360"/>
      </w:pPr>
    </w:lvl>
    <w:lvl w:ilvl="7" w:tplc="B5D2DCB4">
      <w:start w:val="1"/>
      <w:numFmt w:val="lowerLetter"/>
      <w:lvlText w:val="%8."/>
      <w:lvlJc w:val="left"/>
      <w:pPr>
        <w:ind w:left="6109" w:hanging="360"/>
      </w:pPr>
    </w:lvl>
    <w:lvl w:ilvl="8" w:tplc="81E21C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9B63B3"/>
    <w:multiLevelType w:val="multilevel"/>
    <w:tmpl w:val="20A84BB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B4E56C9"/>
    <w:multiLevelType w:val="multilevel"/>
    <w:tmpl w:val="51940F0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13A7D00"/>
    <w:multiLevelType w:val="multilevel"/>
    <w:tmpl w:val="58AE948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E74096A"/>
    <w:multiLevelType w:val="multilevel"/>
    <w:tmpl w:val="A9048C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7" w15:restartNumberingAfterBreak="0">
    <w:nsid w:val="7ECD3FBC"/>
    <w:multiLevelType w:val="multilevel"/>
    <w:tmpl w:val="90663F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E"/>
    <w:rsid w:val="0014022E"/>
    <w:rsid w:val="001434B0"/>
    <w:rsid w:val="0018493D"/>
    <w:rsid w:val="001978EE"/>
    <w:rsid w:val="00232F3F"/>
    <w:rsid w:val="002A545C"/>
    <w:rsid w:val="00305E2A"/>
    <w:rsid w:val="00485B12"/>
    <w:rsid w:val="005223F7"/>
    <w:rsid w:val="006676E1"/>
    <w:rsid w:val="006B30E2"/>
    <w:rsid w:val="006B6150"/>
    <w:rsid w:val="0074614E"/>
    <w:rsid w:val="009067E6"/>
    <w:rsid w:val="00B94A99"/>
    <w:rsid w:val="00BD2706"/>
    <w:rsid w:val="00E724F1"/>
    <w:rsid w:val="00F2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576AA"/>
  <w15:docId w15:val="{1012F0FD-0D85-43F7-9C6A-CC83FFE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aliases w:val="2023,bqiaagaaeyqcaaagiaiaaapibaaabfaeaaaaaaaaaaaaaaaaaaaaaaaaaaaaaaaaaaaaaaaaaaaaaaaaaaaaaaaaaaaaaaaaaaaaaaaaaaaaaaaaaaaaaaaaaaaaaaaaaaaaaaaaaaaaaaaaaaaaaaaaaaaaaaaaaaaaaaaaaaaaaaaaaaaaaaaaaaaaaaaaaaaaaaaaaaaaaaaaaaaaaaaaaaaaaaaaaaaaaaaa"/>
    <w:basedOn w:val="31"/>
    <w:link w:val="docdata0"/>
  </w:style>
  <w:style w:type="character" w:customStyle="1" w:styleId="docdata0">
    <w:name w:val="docdata"/>
    <w:aliases w:val="docy,v5,1880,bqiaagaaeyqcaaagiaiaaantbaaabweeaaaaaaaaaaaaaaaaaaaaaaaaaaaaaaaaaaaaaaaaaaaaaaaaaaaaaaaaaaaaaaaaaaaaaaaaaaaaaaaaaaaaaaaaaaaaaaaaaaaaaaaaaaaaaaaaaaaaaaaaaaaaaaaaaaaaaaaaaaaaaaaaaaaaaaaaaaaaaaaaaaaaaaaaaaaaaaaaaaaaaaaaaaaaaaaaaaaaaaa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7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8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arm9</cp:lastModifiedBy>
  <cp:revision>33</cp:revision>
  <dcterms:created xsi:type="dcterms:W3CDTF">2025-02-02T07:08:00Z</dcterms:created>
  <dcterms:modified xsi:type="dcterms:W3CDTF">2025-02-08T08:38:00Z</dcterms:modified>
</cp:coreProperties>
</file>