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567" w:leader="none"/>
        </w:tabs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750" cy="112395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667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0pt;height:88.50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tabs>
          <w:tab w:val="left" w:pos="4000" w:leader="none"/>
        </w:tabs>
      </w:pPr>
      <w:r/>
      <w:r/>
    </w:p>
    <w:p>
      <w:pPr>
        <w:jc w:val="center"/>
        <w:spacing w:line="240" w:lineRule="atLeast"/>
      </w:pPr>
      <w:r>
        <w:t xml:space="preserve">Муниципальное образование </w:t>
      </w:r>
      <w:r/>
    </w:p>
    <w:p>
      <w:pPr>
        <w:jc w:val="center"/>
        <w:spacing w:line="240" w:lineRule="atLeast"/>
      </w:pPr>
      <w:r>
        <w:t xml:space="preserve">Советский район</w:t>
      </w:r>
      <w:r/>
    </w:p>
    <w:p>
      <w:pPr>
        <w:jc w:val="center"/>
        <w:spacing w:line="240" w:lineRule="atLeast"/>
      </w:pPr>
      <w:r>
        <w:t xml:space="preserve">Ханты-Мансийского автономного округа - Югры </w:t>
      </w:r>
      <w:r/>
    </w:p>
    <w:p>
      <w:pPr>
        <w:pStyle w:val="6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 w:val="0"/>
          <w:sz w:val="32"/>
          <w:szCs w:val="32"/>
        </w:rPr>
        <w:t xml:space="preserve">АДМИНИСТРАЦИЯ СОВЕТСКОГО РАЙОНА</w:t>
      </w:r>
      <w:r>
        <w:rPr>
          <w:rFonts w:ascii="Times New Roman" w:hAnsi="Times New Roman" w:cs="Times New Roman"/>
        </w:rPr>
      </w:r>
    </w:p>
    <w:p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Style w:val="627"/>
        <w:tblW w:w="0" w:type="auto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46"/>
      </w:tblGrid>
      <w:tr>
        <w:tblPrEx/>
        <w:trPr>
          <w:trHeight w:val="142"/>
        </w:trPr>
        <w:tc>
          <w:tcPr>
            <w:tcBorders>
              <w:top w:val="single" w:color="000000" w:sz="12" w:space="0"/>
            </w:tcBorders>
            <w:tcW w:w="954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696"/>
        <w:jc w:val="center"/>
      </w:pPr>
      <w:r>
        <w:rPr>
          <w:b/>
          <w:bCs/>
          <w:i w:val="0"/>
          <w:iCs w:val="0"/>
          <w:sz w:val="52"/>
          <w:szCs w:val="52"/>
        </w:rPr>
        <w:t xml:space="preserve">П О С Т А Н О В Л Е Н И Е</w:t>
      </w:r>
      <w:r/>
    </w:p>
    <w:p>
      <w:pPr>
        <w:jc w:val="center"/>
      </w:pPr>
      <w:r>
        <w:rPr>
          <w:sz w:val="32"/>
          <w:szCs w:val="32"/>
        </w:rPr>
        <w:t xml:space="preserve">(Проект)</w:t>
      </w:r>
      <w:r/>
    </w:p>
    <w:p>
      <w:pPr>
        <w:spacing w:line="240" w:lineRule="atLeast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spacing w:line="240" w:lineRule="atLeast"/>
      </w:pPr>
      <w:r>
        <w:t xml:space="preserve"> от  «</w:t>
      </w:r>
      <w:r>
        <w:rPr>
          <w:u w:val="single"/>
        </w:rPr>
        <w:t xml:space="preserve">           </w:t>
      </w:r>
      <w:r>
        <w:t xml:space="preserve">»</w:t>
      </w:r>
      <w:r>
        <w:rPr>
          <w:u w:val="single"/>
        </w:rPr>
        <w:t xml:space="preserve">                         </w:t>
      </w:r>
      <w:r>
        <w:t xml:space="preserve">20___г. </w:t>
      </w:r>
      <w:r>
        <w:tab/>
      </w:r>
      <w:r>
        <w:tab/>
      </w:r>
      <w:r>
        <w:tab/>
      </w:r>
      <w:r>
        <w:tab/>
      </w:r>
      <w:r>
        <w:t xml:space="preserve">                      № ____/НПА</w:t>
      </w:r>
      <w:r/>
    </w:p>
    <w:p>
      <w:pPr>
        <w:spacing w:line="240" w:lineRule="atLeast"/>
      </w:pPr>
      <w:r>
        <w:t xml:space="preserve"> г. Советский </w:t>
      </w:r>
      <w:r/>
    </w:p>
    <w:p>
      <w:pPr>
        <w:tabs>
          <w:tab w:val="left" w:pos="4000" w:leader="none"/>
        </w:tabs>
      </w:pPr>
      <w:r/>
      <w:r/>
    </w:p>
    <w:p>
      <w:pPr>
        <w:pStyle w:val="624"/>
        <w:numPr>
          <w:ilvl w:val="0"/>
          <w:numId w:val="0"/>
        </w:numPr>
      </w:pPr>
      <w:r>
        <w:t xml:space="preserve"> </w:t>
      </w:r>
      <w:r/>
    </w:p>
    <w:p>
      <w:pPr>
        <w:pStyle w:val="624"/>
        <w:numPr>
          <w:ilvl w:val="0"/>
          <w:numId w:val="0"/>
        </w:numPr>
        <w:ind w:right="-142"/>
        <w:rPr>
          <w:b w:val="0"/>
          <w:bCs w:val="0"/>
        </w:rPr>
      </w:pPr>
      <w:r>
        <w:rPr>
          <w:b w:val="0"/>
          <w:bCs w:val="0"/>
        </w:rPr>
        <w:t xml:space="preserve">О внесении изменений </w:t>
      </w:r>
      <w:r>
        <w:rPr>
          <w:b w:val="0"/>
          <w:bCs w:val="0"/>
        </w:rPr>
      </w:r>
    </w:p>
    <w:p>
      <w:pPr>
        <w:ind w:right="5647"/>
      </w:pPr>
      <w:r>
        <w:t xml:space="preserve">в постановление администрации      Советского района </w:t>
      </w:r>
      <w:r/>
    </w:p>
    <w:p>
      <w:pPr>
        <w:ind w:right="5647"/>
        <w:rPr>
          <w:color w:val="000000"/>
          <w:spacing w:val="-3"/>
          <w:lang w:eastAsia="ru-RU"/>
        </w:rPr>
      </w:pPr>
      <w:r>
        <w:t xml:space="preserve">от 27.12.2018 №2882/НПА</w:t>
      </w:r>
      <w:r>
        <w:rPr>
          <w:color w:val="000000"/>
          <w:spacing w:val="-3"/>
          <w:lang w:eastAsia="ru-RU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ind w:right="-1" w:firstLine="568"/>
        <w:jc w:val="both"/>
        <w:rPr>
          <w:highlight w:val="none"/>
        </w:rPr>
      </w:pPr>
      <w: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Советского района, постановлением администрации </w:t>
      </w:r>
      <w:r>
        <w:rPr>
          <w:highlight w:val="none"/>
        </w:rPr>
        <w:t xml:space="preserve">Советского района от </w:t>
      </w:r>
      <w:r>
        <w:rPr>
          <w:rFonts w:hint="default"/>
          <w:highlight w:val="none"/>
          <w:lang w:val="ru-RU"/>
        </w:rPr>
        <w:t xml:space="preserve">13</w:t>
      </w:r>
      <w:r>
        <w:rPr>
          <w:highlight w:val="none"/>
        </w:rPr>
        <w:t xml:space="preserve">.1</w:t>
      </w:r>
      <w:r>
        <w:rPr>
          <w:rFonts w:hint="default"/>
          <w:highlight w:val="none"/>
          <w:lang w:val="ru-RU"/>
        </w:rPr>
        <w:t xml:space="preserve">0</w:t>
      </w:r>
      <w:r>
        <w:rPr>
          <w:highlight w:val="none"/>
        </w:rPr>
        <w:t xml:space="preserve">.202</w:t>
      </w:r>
      <w:r>
        <w:rPr>
          <w:rFonts w:hint="default"/>
          <w:highlight w:val="none"/>
          <w:lang w:val="ru-RU"/>
        </w:rPr>
        <w:t xml:space="preserve">5</w:t>
      </w:r>
      <w:r>
        <w:rPr>
          <w:highlight w:val="none"/>
        </w:rPr>
        <w:t xml:space="preserve"> №1</w:t>
      </w:r>
      <w:r>
        <w:rPr>
          <w:rFonts w:hint="default"/>
          <w:highlight w:val="none"/>
          <w:lang w:val="ru-RU"/>
        </w:rPr>
        <w:t xml:space="preserve">662</w:t>
      </w:r>
      <w:r>
        <w:rPr>
          <w:highlight w:val="none"/>
        </w:rPr>
        <w:t xml:space="preserve"> «Об увеличении фонда оплаты труда муниципальных учреждений Советского района»:</w:t>
      </w:r>
      <w:r>
        <w:rPr>
          <w:highlight w:val="none"/>
        </w:rPr>
      </w:r>
    </w:p>
    <w:p>
      <w:pPr>
        <w:ind w:right="-1" w:firstLine="568"/>
        <w:jc w:val="both"/>
        <w:shd w:val="clear" w:color="auto" w:fill="ffffff"/>
        <w:rPr>
          <w:shd w:val="clear" w:color="auto" w:fill="ffffff"/>
        </w:rPr>
      </w:pPr>
      <w:r>
        <w:t xml:space="preserve">1.Внести в постановление администрации Советского района от 27.12.2018 №2882/НПА </w:t>
      </w:r>
      <w:r>
        <w:rPr>
          <w:color w:val="000000"/>
          <w:spacing w:val="-3"/>
          <w:lang w:eastAsia="ru-RU"/>
        </w:rPr>
        <w:t xml:space="preserve">«О Положении об оплате труда работников муниципального казенного учреждения «Управление капитального строительства Советского района» следующие изменения:</w:t>
      </w:r>
      <w:r>
        <w:rPr>
          <w:shd w:val="clear" w:color="auto" w:fill="ffffff"/>
        </w:rPr>
      </w:r>
    </w:p>
    <w:p>
      <w:pPr>
        <w:pStyle w:val="697"/>
        <w:ind w:left="0" w:right="-23" w:firstLine="568"/>
        <w:jc w:val="both"/>
        <w:tabs>
          <w:tab w:val="left" w:pos="0" w:leader="none"/>
        </w:tabs>
        <w:rPr>
          <w:color w:val="000000"/>
          <w:spacing w:val="-3"/>
          <w:lang w:eastAsia="ru-RU"/>
        </w:rPr>
      </w:pPr>
      <w:r>
        <w:rPr>
          <w:color w:val="000000"/>
          <w:spacing w:val="-3"/>
          <w:lang w:eastAsia="ru-RU"/>
        </w:rPr>
        <w:t xml:space="preserve">1.1. Таблицу 1 пункта 2.1. раздела 2 приложения к постановлению изложить в следующей редакции:</w:t>
      </w:r>
      <w:r>
        <w:rPr>
          <w:color w:val="000000"/>
          <w:spacing w:val="-3"/>
          <w:lang w:eastAsia="ru-RU"/>
        </w:rPr>
      </w:r>
    </w:p>
    <w:p>
      <w:pPr>
        <w:pStyle w:val="697"/>
        <w:ind w:left="0" w:right="-23" w:firstLine="426"/>
        <w:jc w:val="center"/>
      </w:pPr>
      <w:r>
        <w:t xml:space="preserve">                                                                                                                               «Таблица1».</w:t>
      </w:r>
      <w:r/>
    </w:p>
    <w:tbl>
      <w:tblPr>
        <w:tblStyle w:val="635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14"/>
        <w:gridCol w:w="4716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514" w:type="dxa"/>
            <w:textDirection w:val="lrTb"/>
            <w:noWrap w:val="false"/>
          </w:tcPr>
          <w:p>
            <w:pPr>
              <w:pStyle w:val="697"/>
              <w:ind w:left="142" w:right="-23"/>
              <w:jc w:val="center"/>
            </w:pPr>
            <w:r>
              <w:t xml:space="preserve">Квалификационные уровни</w:t>
            </w:r>
            <w:r/>
          </w:p>
        </w:tc>
        <w:tc>
          <w:tcPr>
            <w:tcW w:w="4716" w:type="dxa"/>
            <w:textDirection w:val="lrTb"/>
            <w:noWrap w:val="false"/>
          </w:tcPr>
          <w:p>
            <w:pPr>
              <w:pStyle w:val="697"/>
              <w:ind w:left="142" w:right="-23"/>
              <w:jc w:val="center"/>
            </w:pPr>
            <w:r>
              <w:t xml:space="preserve">Наименование должности (профессии)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697"/>
              <w:ind w:left="142" w:right="-23"/>
              <w:jc w:val="center"/>
            </w:pPr>
            <w:r>
              <w:t xml:space="preserve">Должностной оклад (руб.)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639" w:type="dxa"/>
            <w:textDirection w:val="lrTb"/>
            <w:noWrap w:val="false"/>
          </w:tcPr>
          <w:p>
            <w:pPr>
              <w:pStyle w:val="697"/>
              <w:ind w:left="142" w:right="-23"/>
              <w:jc w:val="center"/>
            </w:pPr>
            <w:r>
              <w:t xml:space="preserve">Профессиональная квалификационная группа</w:t>
            </w:r>
            <w:r/>
          </w:p>
          <w:p>
            <w:pPr>
              <w:pStyle w:val="697"/>
              <w:ind w:left="142" w:right="-23"/>
              <w:jc w:val="center"/>
            </w:pPr>
            <w:r>
              <w:t xml:space="preserve">«Общеотраслевые должности служащих второго уровня»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639" w:type="dxa"/>
            <w:textDirection w:val="lrTb"/>
            <w:noWrap w:val="false"/>
          </w:tcPr>
          <w:p>
            <w:pPr>
              <w:pStyle w:val="697"/>
              <w:ind w:left="142" w:right="-23"/>
              <w:jc w:val="center"/>
            </w:pPr>
            <w:r>
              <w:t xml:space="preserve">1 квалификационный уровень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514" w:type="dxa"/>
            <w:textDirection w:val="lrTb"/>
            <w:noWrap w:val="false"/>
          </w:tcPr>
          <w:p>
            <w:pPr>
              <w:pStyle w:val="697"/>
              <w:ind w:left="142" w:right="-23"/>
              <w:jc w:val="center"/>
            </w:pPr>
            <w:r/>
            <w:r/>
          </w:p>
        </w:tc>
        <w:tc>
          <w:tcPr>
            <w:tcW w:w="4716" w:type="dxa"/>
            <w:textDirection w:val="lrTb"/>
            <w:noWrap w:val="false"/>
          </w:tcPr>
          <w:p>
            <w:pPr>
              <w:pStyle w:val="697"/>
              <w:ind w:left="0" w:right="-23"/>
              <w:jc w:val="center"/>
            </w:pPr>
            <w:r>
              <w:t xml:space="preserve">Секретарь руководителя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697"/>
              <w:ind w:left="142" w:right="-23"/>
              <w:jc w:val="center"/>
            </w:pPr>
            <w:r>
              <w:t xml:space="preserve">14 913,69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639" w:type="dxa"/>
            <w:textDirection w:val="lrTb"/>
            <w:noWrap w:val="false"/>
          </w:tcPr>
          <w:p>
            <w:pPr>
              <w:pStyle w:val="697"/>
              <w:ind w:left="142" w:right="-23"/>
              <w:jc w:val="center"/>
            </w:pPr>
            <w:r>
              <w:t xml:space="preserve">Профессиональная квалификационная группа</w:t>
            </w:r>
            <w:r/>
          </w:p>
          <w:p>
            <w:pPr>
              <w:pStyle w:val="697"/>
              <w:ind w:left="142" w:right="-23"/>
              <w:jc w:val="center"/>
            </w:pPr>
            <w:r>
              <w:t xml:space="preserve">«Общеотраслевые должности служащих третьего уровня»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63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>
              <w:t xml:space="preserve">1 квалификационный уровень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514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/>
            <w:r/>
          </w:p>
        </w:tc>
        <w:tc>
          <w:tcPr>
            <w:tcW w:w="4716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Специалист по кадрам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>
              <w:t xml:space="preserve">20 911,65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514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/>
            <w:r/>
          </w:p>
        </w:tc>
        <w:tc>
          <w:tcPr>
            <w:tcW w:w="4716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Инженер по надзору за строительством (сметчик) производственно-технического отдела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>
              <w:t xml:space="preserve">20 911,65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514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/>
            <w:r/>
          </w:p>
        </w:tc>
        <w:tc>
          <w:tcPr>
            <w:tcW w:w="4716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Экономист планово-экономического отдела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>
              <w:t xml:space="preserve">20 911,65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63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>
              <w:t xml:space="preserve">4 квалификационный уровень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514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/>
            <w:r/>
          </w:p>
        </w:tc>
        <w:tc>
          <w:tcPr>
            <w:tcW w:w="4716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Должности служащих первого квалификационного уровня, по которым может устанавливаться производное должностное наименование «ведущий»: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/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514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/>
            <w:r/>
          </w:p>
        </w:tc>
        <w:tc>
          <w:tcPr>
            <w:tcW w:w="4716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Ведущий инженер по надзору за строительством производственно-технического отдела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>
              <w:t xml:space="preserve">23 667,44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514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/>
            <w:r/>
          </w:p>
        </w:tc>
        <w:tc>
          <w:tcPr>
            <w:tcW w:w="4716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Ведущий инженер-энергетик производственно-технического отдела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>
              <w:t xml:space="preserve">23 667,44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514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/>
            <w:r/>
          </w:p>
        </w:tc>
        <w:tc>
          <w:tcPr>
            <w:tcW w:w="4716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Ведущий юрисконсульт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>
              <w:t xml:space="preserve">23 667,44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63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>
              <w:t xml:space="preserve">Профессиональная квалификационная группа</w:t>
            </w:r>
            <w:r/>
          </w:p>
          <w:p>
            <w:pPr>
              <w:pStyle w:val="697"/>
              <w:ind w:left="142"/>
              <w:jc w:val="center"/>
            </w:pPr>
            <w:r>
              <w:t xml:space="preserve">«Общеотраслевые должности служащих четвертого уровня»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63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>
              <w:t xml:space="preserve">1 квалификационный уровень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none" w:color="000000" w:sz="4" w:space="0"/>
            </w:tcBorders>
            <w:tcW w:w="2514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4716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Начальник планово-экономического отдела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>
              <w:t xml:space="preserve">29 665,37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3"/>
            <w:tcW w:w="963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>
              <w:t xml:space="preserve">Профессиональная квалификационная группа</w:t>
            </w:r>
            <w:r/>
          </w:p>
          <w:p>
            <w:pPr>
              <w:pStyle w:val="697"/>
              <w:ind w:left="142"/>
              <w:jc w:val="center"/>
            </w:pPr>
            <w:r>
              <w:t xml:space="preserve">«Общеотраслевые должности служащих пятого уровня»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514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/>
            <w:r/>
          </w:p>
        </w:tc>
        <w:tc>
          <w:tcPr>
            <w:tcW w:w="4716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Заместитель главного бухгалтера отдела бухгалтерского учета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>
              <w:t xml:space="preserve">25 936,92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2514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/>
            <w:r/>
          </w:p>
        </w:tc>
        <w:tc>
          <w:tcPr>
            <w:tcW w:w="4716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Заместитель начальника производственно-технического отдела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697"/>
              <w:ind w:left="142"/>
              <w:jc w:val="center"/>
            </w:pPr>
            <w:r>
              <w:t xml:space="preserve">25 936,92</w:t>
            </w:r>
            <w:bookmarkStart w:id="1" w:name="_GoBack"/>
            <w:r/>
            <w:bookmarkEnd w:id="1"/>
            <w:r/>
            <w:r/>
          </w:p>
        </w:tc>
      </w:tr>
    </w:tbl>
    <w:p>
      <w:pPr>
        <w:pStyle w:val="697"/>
        <w:ind w:left="-29" w:right="-23" w:firstLine="455"/>
        <w:jc w:val="both"/>
      </w:pPr>
      <w:r/>
      <w:bookmarkStart w:id="0" w:name="_Hlk100753906"/>
      <w:r>
        <w:t xml:space="preserve">                                                                                                                                                      </w:t>
      </w:r>
      <w:bookmarkEnd w:id="0"/>
      <w:r>
        <w:t xml:space="preserve">          </w:t>
      </w:r>
      <w:r/>
    </w:p>
    <w:p>
      <w:pPr>
        <w:pStyle w:val="697"/>
        <w:ind w:left="-29" w:right="-23" w:firstLine="455"/>
        <w:jc w:val="both"/>
      </w:pPr>
      <w:r>
        <w:t xml:space="preserve"> 1.2. Таблицу 2 пункта 2.2 раздела 2 приложения к постановлению изложить в следующей редакции:</w:t>
      </w:r>
      <w:r/>
    </w:p>
    <w:p>
      <w:pPr>
        <w:pStyle w:val="697"/>
        <w:ind w:left="-29" w:firstLine="455"/>
        <w:jc w:val="both"/>
      </w:pPr>
      <w:r/>
      <w:r/>
    </w:p>
    <w:p>
      <w:pPr>
        <w:pStyle w:val="697"/>
        <w:ind w:left="142" w:right="-24" w:firstLine="425"/>
        <w:jc w:val="center"/>
      </w:pPr>
      <w:r>
        <w:t xml:space="preserve">                                                                                                                                 «Таблица 2».</w:t>
      </w:r>
      <w:r/>
    </w:p>
    <w:tbl>
      <w:tblPr>
        <w:tblStyle w:val="635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38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7138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Наименование должностей (профессий) не отнесенных к профессиональным квалификационным группам</w:t>
            </w:r>
            <w:r/>
          </w:p>
        </w:tc>
        <w:tc>
          <w:tcPr>
            <w:tcW w:w="2467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Должностной оклад (руб.)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7138" w:type="dxa"/>
            <w:textDirection w:val="lrTb"/>
            <w:noWrap w:val="false"/>
          </w:tcPr>
          <w:p>
            <w:pPr>
              <w:pStyle w:val="697"/>
              <w:ind w:left="0"/>
            </w:pPr>
            <w:r>
              <w:t xml:space="preserve">Начальник отдела предпроектной подготовки</w:t>
            </w:r>
            <w:r/>
          </w:p>
        </w:tc>
        <w:tc>
          <w:tcPr>
            <w:tcW w:w="2467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      30 313,77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7138" w:type="dxa"/>
            <w:textDirection w:val="lrTb"/>
            <w:noWrap w:val="false"/>
          </w:tcPr>
          <w:p>
            <w:pPr>
              <w:pStyle w:val="697"/>
              <w:ind w:left="0"/>
            </w:pPr>
            <w:r>
              <w:t xml:space="preserve">Инженер предпроектной подготовки отдела предпроектной подготовки</w:t>
            </w:r>
            <w:r/>
          </w:p>
        </w:tc>
        <w:tc>
          <w:tcPr>
            <w:tcW w:w="2467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      20 425,32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7138" w:type="dxa"/>
            <w:textDirection w:val="lrTb"/>
            <w:noWrap w:val="false"/>
          </w:tcPr>
          <w:p>
            <w:pPr>
              <w:pStyle w:val="697"/>
              <w:ind w:left="0"/>
            </w:pPr>
            <w:r>
              <w:t xml:space="preserve">Сметчик предпроектной подготовки отдела предпроектной подготовки</w:t>
            </w:r>
            <w:r/>
          </w:p>
        </w:tc>
        <w:tc>
          <w:tcPr>
            <w:tcW w:w="2467" w:type="dxa"/>
            <w:textDirection w:val="lrTb"/>
            <w:noWrap w:val="false"/>
          </w:tcPr>
          <w:p>
            <w:pPr>
              <w:pStyle w:val="697"/>
              <w:ind w:left="0"/>
              <w:jc w:val="center"/>
            </w:pPr>
            <w:r>
              <w:t xml:space="preserve">      18 480,06</w:t>
            </w:r>
            <w:r/>
          </w:p>
          <w:p>
            <w:pPr>
              <w:pStyle w:val="697"/>
              <w:ind w:left="0"/>
              <w:jc w:val="center"/>
            </w:pPr>
            <w:r/>
            <w:r/>
          </w:p>
        </w:tc>
      </w:tr>
    </w:tbl>
    <w:p>
      <w:pPr>
        <w:pStyle w:val="697"/>
        <w:ind w:left="142" w:firstLine="284"/>
        <w:jc w:val="both"/>
      </w:pPr>
      <w:r>
        <w:t xml:space="preserve">                                                                                                                                                     </w:t>
      </w:r>
      <w:r/>
    </w:p>
    <w:p>
      <w:pPr>
        <w:pStyle w:val="697"/>
        <w:ind w:left="0" w:firstLine="426"/>
        <w:jc w:val="both"/>
      </w:pPr>
      <w:r>
        <w:t xml:space="preserve">1.3. Таблицу 3 пункта 6.1. раздела 6 приложения к постановлению изложить в следующей редакции:</w:t>
      </w:r>
      <w:r/>
    </w:p>
    <w:p>
      <w:pPr>
        <w:pStyle w:val="697"/>
        <w:ind w:left="0" w:firstLine="567"/>
        <w:jc w:val="both"/>
      </w:pPr>
      <w:r/>
      <w:r/>
    </w:p>
    <w:p>
      <w:pPr>
        <w:ind w:left="142" w:right="-24" w:firstLine="284"/>
        <w:jc w:val="center"/>
      </w:pPr>
      <w:r>
        <w:t xml:space="preserve">                                                                                                                                  «Таблица 3».</w:t>
      </w:r>
      <w:r/>
    </w:p>
    <w:tbl>
      <w:tblPr>
        <w:tblStyle w:val="63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71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7171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должности</w:t>
            </w:r>
            <w:r/>
          </w:p>
        </w:tc>
        <w:tc>
          <w:tcPr>
            <w:tcW w:w="2468" w:type="dxa"/>
            <w:textDirection w:val="lrTb"/>
            <w:noWrap w:val="false"/>
          </w:tcPr>
          <w:p>
            <w:pPr>
              <w:jc w:val="center"/>
            </w:pPr>
            <w:r>
              <w:t xml:space="preserve">Должностной оклад (руб.)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7171" w:type="dxa"/>
            <w:textDirection w:val="lrTb"/>
            <w:noWrap w:val="false"/>
          </w:tcPr>
          <w:p>
            <w:pPr>
              <w:jc w:val="center"/>
            </w:pPr>
            <w:r>
              <w:t xml:space="preserve">Директор</w:t>
            </w:r>
            <w:r/>
          </w:p>
        </w:tc>
        <w:tc>
          <w:tcPr>
            <w:tcW w:w="2468" w:type="dxa"/>
            <w:textDirection w:val="lrTb"/>
            <w:noWrap w:val="false"/>
          </w:tcPr>
          <w:p>
            <w:pPr>
              <w:jc w:val="center"/>
            </w:pPr>
            <w:r>
              <w:t xml:space="preserve">      65 652,84</w:t>
            </w:r>
            <w:r/>
          </w:p>
        </w:tc>
      </w:tr>
    </w:tbl>
    <w:p>
      <w:pPr>
        <w:pStyle w:val="697"/>
        <w:ind w:left="142" w:firstLine="284"/>
        <w:jc w:val="both"/>
      </w:pPr>
      <w:r>
        <w:t xml:space="preserve">                                                                                                                                                       </w:t>
      </w:r>
      <w:r/>
    </w:p>
    <w:p>
      <w:pPr>
        <w:ind w:firstLine="426"/>
        <w:jc w:val="both"/>
      </w:pPr>
      <w:r/>
      <w:r/>
    </w:p>
    <w:p>
      <w:pPr>
        <w:ind w:firstLine="426"/>
        <w:jc w:val="both"/>
      </w:pPr>
      <w:r>
        <w:t xml:space="preserve">1.4. Таблицу 4 пункта 6.2. раздела 6 приложения к постановлению изложить в следующей редакции:</w:t>
      </w:r>
      <w:r/>
    </w:p>
    <w:p>
      <w:pPr>
        <w:ind w:left="142" w:right="-24" w:firstLine="284"/>
        <w:jc w:val="center"/>
      </w:pPr>
      <w:r>
        <w:t xml:space="preserve">                                                                                                                                  «Таблица 4».</w:t>
      </w:r>
      <w:r/>
    </w:p>
    <w:tbl>
      <w:tblPr>
        <w:tblStyle w:val="63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71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7171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должности</w:t>
            </w:r>
            <w:r/>
          </w:p>
        </w:tc>
        <w:tc>
          <w:tcPr>
            <w:tcW w:w="2468" w:type="dxa"/>
            <w:textDirection w:val="lrTb"/>
            <w:noWrap w:val="false"/>
          </w:tcPr>
          <w:p>
            <w:pPr>
              <w:jc w:val="center"/>
            </w:pPr>
            <w:r>
              <w:t xml:space="preserve">Должностной оклад (руб.)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7171" w:type="dxa"/>
            <w:textDirection w:val="lrTb"/>
            <w:noWrap w:val="false"/>
          </w:tcPr>
          <w:p>
            <w:pPr>
              <w:jc w:val="center"/>
            </w:pPr>
            <w:r>
              <w:t xml:space="preserve">Заместитель директора по производству, начальник производственно- технического отдела</w:t>
            </w:r>
            <w:r/>
          </w:p>
        </w:tc>
        <w:tc>
          <w:tcPr>
            <w:tcW w:w="2468" w:type="dxa"/>
            <w:textDirection w:val="lrTb"/>
            <w:noWrap w:val="false"/>
          </w:tcPr>
          <w:p>
            <w:pPr>
              <w:jc w:val="center"/>
            </w:pPr>
            <w:r>
              <w:t xml:space="preserve">   39 715,92</w:t>
            </w:r>
            <w:r/>
          </w:p>
        </w:tc>
      </w:tr>
    </w:tbl>
    <w:p>
      <w:pPr>
        <w:pStyle w:val="697"/>
        <w:ind w:left="142" w:firstLine="284"/>
        <w:jc w:val="both"/>
      </w:pPr>
      <w:r>
        <w:t xml:space="preserve">                                                                                                                                                   </w:t>
      </w:r>
      <w:r/>
    </w:p>
    <w:p>
      <w:pPr>
        <w:ind w:firstLine="426"/>
        <w:jc w:val="both"/>
      </w:pPr>
      <w:r>
        <w:t xml:space="preserve">1.5. Таблицу 5 пункта 6.3. раздела 6 приложения к постановлению изложить в следующей редакции:</w:t>
      </w:r>
      <w:r/>
    </w:p>
    <w:p>
      <w:pPr>
        <w:ind w:left="142" w:firstLine="284"/>
        <w:jc w:val="center"/>
      </w:pPr>
      <w:r>
        <w:t xml:space="preserve">                                                                                                                                   «Таблица 5».</w:t>
      </w:r>
      <w:r/>
    </w:p>
    <w:tbl>
      <w:tblPr>
        <w:tblStyle w:val="63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71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7171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должности</w:t>
            </w:r>
            <w:r/>
          </w:p>
        </w:tc>
        <w:tc>
          <w:tcPr>
            <w:tcW w:w="2468" w:type="dxa"/>
            <w:textDirection w:val="lrTb"/>
            <w:noWrap w:val="false"/>
          </w:tcPr>
          <w:p>
            <w:pPr>
              <w:jc w:val="center"/>
            </w:pPr>
            <w:r>
              <w:t xml:space="preserve">Должностной оклад (руб.)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7171" w:type="dxa"/>
            <w:textDirection w:val="lrTb"/>
            <w:noWrap w:val="false"/>
          </w:tcPr>
          <w:p>
            <w:pPr>
              <w:jc w:val="center"/>
            </w:pPr>
            <w:r>
              <w:t xml:space="preserve">Главный бухгалтер отдела бухгалтерского учета</w:t>
            </w:r>
            <w:r/>
          </w:p>
        </w:tc>
        <w:tc>
          <w:tcPr>
            <w:tcW w:w="2468" w:type="dxa"/>
            <w:textDirection w:val="lrTb"/>
            <w:noWrap w:val="false"/>
          </w:tcPr>
          <w:p>
            <w:pPr>
              <w:jc w:val="center"/>
            </w:pPr>
            <w:r>
              <w:t xml:space="preserve">  37 446,44</w:t>
            </w:r>
            <w:r/>
          </w:p>
        </w:tc>
      </w:tr>
    </w:tbl>
    <w:p>
      <w:pPr>
        <w:pStyle w:val="697"/>
        <w:ind w:left="142" w:firstLine="284"/>
        <w:jc w:val="both"/>
        <w:rPr>
          <w:shd w:val="clear" w:color="auto" w:fill="ffffff"/>
        </w:rPr>
      </w:pPr>
      <w:r>
        <w:t xml:space="preserve">                                                                                                                                                     </w:t>
      </w:r>
      <w:r>
        <w:rPr>
          <w:shd w:val="clear" w:color="auto" w:fill="ffffff"/>
        </w:rPr>
      </w:r>
    </w:p>
    <w:p>
      <w:pPr>
        <w:pStyle w:val="697"/>
        <w:numPr>
          <w:ilvl w:val="0"/>
          <w:numId w:val="2"/>
        </w:numPr>
        <w:ind w:left="0" w:firstLine="426"/>
        <w:jc w:val="both"/>
        <w:tabs>
          <w:tab w:val="left" w:pos="0" w:leader="none"/>
        </w:tabs>
        <w:rPr>
          <w:shd w:val="clear" w:color="auto" w:fill="ffffff"/>
        </w:rPr>
      </w:pPr>
      <w:r>
        <w:rPr>
          <w:color w:val="000000"/>
          <w:spacing w:val="-3"/>
          <w:lang w:eastAsia="ru-RU"/>
        </w:rPr>
        <w:t xml:space="preserve">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shd w:val="clear" w:color="auto" w:fill="ffffff"/>
        </w:rPr>
      </w:r>
    </w:p>
    <w:p>
      <w:pPr>
        <w:pStyle w:val="697"/>
        <w:numPr>
          <w:ilvl w:val="0"/>
          <w:numId w:val="2"/>
        </w:numPr>
        <w:ind w:left="0" w:firstLine="426"/>
        <w:jc w:val="both"/>
        <w:tabs>
          <w:tab w:val="left" w:pos="0" w:leader="none"/>
        </w:tabs>
      </w:pPr>
      <w:r>
        <w:t xml:space="preserve">Настоящее постановление вступает в силу после его официального опубликования и распространяет свое действие на правоотношения, возникшие с 01.10.2025.</w:t>
      </w:r>
      <w:r/>
    </w:p>
    <w:p>
      <w:r/>
      <w:r/>
    </w:p>
    <w:p>
      <w:r/>
      <w:r/>
    </w:p>
    <w:p>
      <w:r/>
      <w:r/>
    </w:p>
    <w:p>
      <w:r/>
      <w:r/>
    </w:p>
    <w:p>
      <w:r>
        <w:t xml:space="preserve">Глава Советского района                                                                                            Е.И. Буренков</w:t>
      </w:r>
      <w:r/>
    </w:p>
    <w:p>
      <w:r/>
      <w:r/>
    </w:p>
    <w:p>
      <w:r/>
      <w:r/>
    </w:p>
    <w:p>
      <w:pPr>
        <w:jc w:val="both"/>
      </w:pPr>
      <w:r/>
      <w:r>
        <w:t xml:space="preserve">Прием заключений по результатам проведения независимой антикоррупционной экспертизы проектов МНПА осуществляется с 21.10.2025 по 23.10.2025 на адрес электронной почты adm@sovrnhmao.ru в порядке, предусмотренном нормативно-правовыми актами Российской Федерац</w:t>
      </w:r>
      <w:r>
        <w:t xml:space="preserve">ии</w:t>
      </w:r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851" w:right="567" w:bottom="567" w:left="1701" w:header="539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Liberation Sans">
    <w:panose1 w:val="020B060402020202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23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864" w:leader="none"/>
        </w:tabs>
      </w:pPr>
    </w:lvl>
    <w:lvl w:ilvl="4">
      <w:start w:val="1"/>
      <w:numFmt w:val="none"/>
      <w:pStyle w:val="624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67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96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80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58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908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6"/>
    <w:link w:val="62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6"/>
    <w:link w:val="624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6"/>
    <w:link w:val="625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2"/>
    <w:next w:val="6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6"/>
    <w:link w:val="630"/>
    <w:uiPriority w:val="99"/>
  </w:style>
  <w:style w:type="character" w:styleId="45">
    <w:name w:val="Footer Char"/>
    <w:basedOn w:val="626"/>
    <w:link w:val="633"/>
    <w:uiPriority w:val="99"/>
  </w:style>
  <w:style w:type="character" w:styleId="47">
    <w:name w:val="Caption Char"/>
    <w:basedOn w:val="626"/>
    <w:link w:val="629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623">
    <w:name w:val="Heading 1"/>
    <w:basedOn w:val="622"/>
    <w:next w:val="622"/>
    <w:uiPriority w:val="0"/>
    <w:qFormat/>
    <w:pPr>
      <w:numPr>
        <w:ilvl w:val="0"/>
        <w:numId w:val="1"/>
      </w:num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24">
    <w:name w:val="Heading 5"/>
    <w:basedOn w:val="622"/>
    <w:next w:val="622"/>
    <w:uiPriority w:val="0"/>
    <w:qFormat/>
    <w:pPr>
      <w:numPr>
        <w:ilvl w:val="4"/>
        <w:numId w:val="1"/>
      </w:numPr>
      <w:ind w:left="6372" w:firstLine="0"/>
      <w:keepNext/>
      <w:outlineLvl w:val="4"/>
    </w:pPr>
    <w:rPr>
      <w:b/>
      <w:bCs/>
    </w:rPr>
  </w:style>
  <w:style w:type="paragraph" w:styleId="625">
    <w:name w:val="Heading 8"/>
    <w:basedOn w:val="622"/>
    <w:next w:val="622"/>
    <w:link w:val="695"/>
    <w:uiPriority w:val="9"/>
    <w:semiHidden/>
    <w:unhideWhenUsed/>
    <w:qFormat/>
    <w:pPr>
      <w:spacing w:before="240" w:after="60"/>
      <w:outlineLvl w:val="7"/>
    </w:pPr>
    <w:rPr>
      <w:rFonts w:asciiTheme="minorHAnsi" w:hAnsiTheme="minorHAnsi" w:eastAsiaTheme="minorEastAsia" w:cstheme="minorBidi"/>
      <w:i/>
      <w:iCs/>
    </w:rPr>
  </w:style>
  <w:style w:type="character" w:styleId="626" w:default="1">
    <w:name w:val="Default Paragraph Font"/>
    <w:uiPriority w:val="1"/>
    <w:semiHidden/>
    <w:unhideWhenUsed/>
    <w:qFormat/>
  </w:style>
  <w:style w:type="table" w:styleId="62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28">
    <w:name w:val="Balloon Text"/>
    <w:basedOn w:val="622"/>
    <w:uiPriority w:val="0"/>
    <w:qFormat/>
    <w:rPr>
      <w:rFonts w:ascii="Tahoma" w:hAnsi="Tahoma" w:cs="Tahoma"/>
      <w:sz w:val="16"/>
      <w:szCs w:val="16"/>
    </w:rPr>
  </w:style>
  <w:style w:type="paragraph" w:styleId="629">
    <w:name w:val="Caption"/>
    <w:basedOn w:val="622"/>
    <w:uiPriority w:val="0"/>
    <w:qFormat/>
    <w:pPr>
      <w:spacing w:before="120" w:after="120"/>
      <w:suppressLineNumbers/>
    </w:pPr>
    <w:rPr>
      <w:rFonts w:cs="Mangal"/>
      <w:i/>
      <w:iCs/>
    </w:rPr>
  </w:style>
  <w:style w:type="paragraph" w:styleId="630">
    <w:name w:val="Header"/>
    <w:basedOn w:val="622"/>
    <w:uiPriority w:val="0"/>
    <w:qFormat/>
    <w:pPr>
      <w:tabs>
        <w:tab w:val="center" w:pos="4949" w:leader="none"/>
        <w:tab w:val="right" w:pos="9899" w:leader="none"/>
      </w:tabs>
      <w:suppressLineNumbers/>
    </w:pPr>
  </w:style>
  <w:style w:type="paragraph" w:styleId="631">
    <w:name w:val="Body Text"/>
    <w:basedOn w:val="622"/>
    <w:uiPriority w:val="0"/>
    <w:qFormat/>
    <w:pPr>
      <w:spacing w:after="140" w:line="288" w:lineRule="auto"/>
    </w:pPr>
  </w:style>
  <w:style w:type="paragraph" w:styleId="632">
    <w:name w:val="Body Text Indent"/>
    <w:basedOn w:val="622"/>
    <w:uiPriority w:val="0"/>
    <w:qFormat/>
    <w:pPr>
      <w:ind w:left="1080"/>
    </w:pPr>
  </w:style>
  <w:style w:type="paragraph" w:styleId="633">
    <w:name w:val="Footer"/>
    <w:basedOn w:val="622"/>
    <w:link w:val="698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634">
    <w:name w:val="List"/>
    <w:basedOn w:val="631"/>
    <w:uiPriority w:val="0"/>
    <w:qFormat/>
    <w:rPr>
      <w:rFonts w:cs="Mangal"/>
    </w:rPr>
  </w:style>
  <w:style w:type="table" w:styleId="635">
    <w:name w:val="Table Grid"/>
    <w:basedOn w:val="627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36" w:customStyle="1">
    <w:name w:val="WW8Num1z0"/>
    <w:uiPriority w:val="0"/>
    <w:qFormat/>
  </w:style>
  <w:style w:type="character" w:styleId="637" w:customStyle="1">
    <w:name w:val="WW8Num1z1"/>
    <w:uiPriority w:val="0"/>
    <w:qFormat/>
  </w:style>
  <w:style w:type="character" w:styleId="638" w:customStyle="1">
    <w:name w:val="WW8Num1z2"/>
    <w:uiPriority w:val="0"/>
    <w:qFormat/>
  </w:style>
  <w:style w:type="character" w:styleId="639" w:customStyle="1">
    <w:name w:val="WW8Num1z3"/>
    <w:uiPriority w:val="0"/>
    <w:qFormat/>
  </w:style>
  <w:style w:type="character" w:styleId="640" w:customStyle="1">
    <w:name w:val="WW8Num1z4"/>
    <w:uiPriority w:val="0"/>
    <w:qFormat/>
  </w:style>
  <w:style w:type="character" w:styleId="641" w:customStyle="1">
    <w:name w:val="WW8Num1z5"/>
    <w:uiPriority w:val="0"/>
    <w:qFormat/>
  </w:style>
  <w:style w:type="character" w:styleId="642" w:customStyle="1">
    <w:name w:val="WW8Num1z6"/>
    <w:uiPriority w:val="0"/>
    <w:qFormat/>
  </w:style>
  <w:style w:type="character" w:styleId="643" w:customStyle="1">
    <w:name w:val="WW8Num1z7"/>
    <w:uiPriority w:val="0"/>
    <w:qFormat/>
  </w:style>
  <w:style w:type="character" w:styleId="644" w:customStyle="1">
    <w:name w:val="WW8Num1z8"/>
    <w:uiPriority w:val="0"/>
    <w:qFormat/>
  </w:style>
  <w:style w:type="character" w:styleId="645" w:customStyle="1">
    <w:name w:val="WW8Num2z0"/>
    <w:uiPriority w:val="0"/>
    <w:qFormat/>
  </w:style>
  <w:style w:type="character" w:styleId="646" w:customStyle="1">
    <w:name w:val="WW8Num2z1"/>
    <w:uiPriority w:val="0"/>
    <w:qFormat/>
  </w:style>
  <w:style w:type="character" w:styleId="647" w:customStyle="1">
    <w:name w:val="WW8Num2z2"/>
    <w:uiPriority w:val="0"/>
    <w:qFormat/>
  </w:style>
  <w:style w:type="character" w:styleId="648" w:customStyle="1">
    <w:name w:val="WW8Num2z3"/>
    <w:uiPriority w:val="0"/>
    <w:qFormat/>
  </w:style>
  <w:style w:type="character" w:styleId="649" w:customStyle="1">
    <w:name w:val="WW8Num2z4"/>
    <w:uiPriority w:val="0"/>
    <w:qFormat/>
  </w:style>
  <w:style w:type="character" w:styleId="650" w:customStyle="1">
    <w:name w:val="WW8Num2z5"/>
    <w:uiPriority w:val="0"/>
    <w:qFormat/>
  </w:style>
  <w:style w:type="character" w:styleId="651" w:customStyle="1">
    <w:name w:val="WW8Num2z6"/>
    <w:uiPriority w:val="0"/>
    <w:qFormat/>
  </w:style>
  <w:style w:type="character" w:styleId="652" w:customStyle="1">
    <w:name w:val="WW8Num2z7"/>
    <w:uiPriority w:val="0"/>
    <w:qFormat/>
  </w:style>
  <w:style w:type="character" w:styleId="653" w:customStyle="1">
    <w:name w:val="WW8Num2z8"/>
    <w:uiPriority w:val="0"/>
    <w:qFormat/>
  </w:style>
  <w:style w:type="character" w:styleId="654" w:customStyle="1">
    <w:name w:val="WW8Num3z0"/>
    <w:uiPriority w:val="0"/>
    <w:qFormat/>
  </w:style>
  <w:style w:type="character" w:styleId="655" w:customStyle="1">
    <w:name w:val="WW8Num3z1"/>
    <w:uiPriority w:val="0"/>
    <w:qFormat/>
  </w:style>
  <w:style w:type="character" w:styleId="656" w:customStyle="1">
    <w:name w:val="WW8Num3z2"/>
    <w:uiPriority w:val="0"/>
    <w:qFormat/>
  </w:style>
  <w:style w:type="character" w:styleId="657" w:customStyle="1">
    <w:name w:val="WW8Num3z3"/>
    <w:uiPriority w:val="0"/>
    <w:qFormat/>
  </w:style>
  <w:style w:type="character" w:styleId="658" w:customStyle="1">
    <w:name w:val="WW8Num3z4"/>
    <w:uiPriority w:val="0"/>
    <w:qFormat/>
  </w:style>
  <w:style w:type="character" w:styleId="659" w:customStyle="1">
    <w:name w:val="WW8Num3z5"/>
    <w:uiPriority w:val="0"/>
    <w:qFormat/>
  </w:style>
  <w:style w:type="character" w:styleId="660" w:customStyle="1">
    <w:name w:val="WW8Num3z6"/>
    <w:uiPriority w:val="0"/>
    <w:qFormat/>
  </w:style>
  <w:style w:type="character" w:styleId="661" w:customStyle="1">
    <w:name w:val="WW8Num3z7"/>
    <w:uiPriority w:val="0"/>
    <w:qFormat/>
  </w:style>
  <w:style w:type="character" w:styleId="662" w:customStyle="1">
    <w:name w:val="WW8Num3z8"/>
    <w:uiPriority w:val="0"/>
    <w:qFormat/>
  </w:style>
  <w:style w:type="character" w:styleId="663" w:customStyle="1">
    <w:name w:val="WW8Num4z0"/>
    <w:uiPriority w:val="0"/>
    <w:qFormat/>
    <w:rPr>
      <w:rFonts w:hint="default"/>
    </w:rPr>
  </w:style>
  <w:style w:type="character" w:styleId="664" w:customStyle="1">
    <w:name w:val="WW8Num4z1"/>
    <w:uiPriority w:val="0"/>
    <w:qFormat/>
  </w:style>
  <w:style w:type="character" w:styleId="665" w:customStyle="1">
    <w:name w:val="WW8Num4z2"/>
    <w:uiPriority w:val="0"/>
    <w:qFormat/>
  </w:style>
  <w:style w:type="character" w:styleId="666" w:customStyle="1">
    <w:name w:val="WW8Num4z3"/>
    <w:uiPriority w:val="0"/>
    <w:qFormat/>
  </w:style>
  <w:style w:type="character" w:styleId="667" w:customStyle="1">
    <w:name w:val="WW8Num4z4"/>
    <w:uiPriority w:val="0"/>
    <w:qFormat/>
  </w:style>
  <w:style w:type="character" w:styleId="668" w:customStyle="1">
    <w:name w:val="WW8Num4z5"/>
    <w:uiPriority w:val="0"/>
    <w:qFormat/>
  </w:style>
  <w:style w:type="character" w:styleId="669" w:customStyle="1">
    <w:name w:val="WW8Num4z6"/>
    <w:uiPriority w:val="0"/>
    <w:qFormat/>
  </w:style>
  <w:style w:type="character" w:styleId="670" w:customStyle="1">
    <w:name w:val="WW8Num4z7"/>
    <w:uiPriority w:val="0"/>
    <w:qFormat/>
  </w:style>
  <w:style w:type="character" w:styleId="671" w:customStyle="1">
    <w:name w:val="WW8Num4z8"/>
    <w:uiPriority w:val="0"/>
    <w:qFormat/>
  </w:style>
  <w:style w:type="character" w:styleId="672" w:customStyle="1">
    <w:name w:val="WW8Num5z0"/>
    <w:uiPriority w:val="0"/>
    <w:qFormat/>
  </w:style>
  <w:style w:type="character" w:styleId="673" w:customStyle="1">
    <w:name w:val="WW8Num5z1"/>
    <w:uiPriority w:val="0"/>
    <w:qFormat/>
  </w:style>
  <w:style w:type="character" w:styleId="674" w:customStyle="1">
    <w:name w:val="WW8Num5z2"/>
    <w:uiPriority w:val="0"/>
    <w:qFormat/>
  </w:style>
  <w:style w:type="character" w:styleId="675" w:customStyle="1">
    <w:name w:val="WW8Num5z3"/>
    <w:uiPriority w:val="0"/>
    <w:qFormat/>
  </w:style>
  <w:style w:type="character" w:styleId="676" w:customStyle="1">
    <w:name w:val="WW8Num5z4"/>
    <w:uiPriority w:val="0"/>
    <w:qFormat/>
  </w:style>
  <w:style w:type="character" w:styleId="677" w:customStyle="1">
    <w:name w:val="WW8Num5z5"/>
    <w:uiPriority w:val="0"/>
    <w:qFormat/>
  </w:style>
  <w:style w:type="character" w:styleId="678" w:customStyle="1">
    <w:name w:val="WW8Num5z6"/>
    <w:uiPriority w:val="0"/>
    <w:qFormat/>
  </w:style>
  <w:style w:type="character" w:styleId="679" w:customStyle="1">
    <w:name w:val="WW8Num5z7"/>
    <w:uiPriority w:val="0"/>
    <w:qFormat/>
  </w:style>
  <w:style w:type="character" w:styleId="680" w:customStyle="1">
    <w:name w:val="WW8Num5z8"/>
    <w:uiPriority w:val="0"/>
    <w:qFormat/>
  </w:style>
  <w:style w:type="character" w:styleId="681" w:customStyle="1">
    <w:name w:val="WW8Num6z0"/>
    <w:uiPriority w:val="0"/>
    <w:qFormat/>
  </w:style>
  <w:style w:type="character" w:styleId="682" w:customStyle="1">
    <w:name w:val="WW8Num6z1"/>
    <w:uiPriority w:val="0"/>
    <w:qFormat/>
  </w:style>
  <w:style w:type="character" w:styleId="683" w:customStyle="1">
    <w:name w:val="WW8Num6z2"/>
    <w:uiPriority w:val="0"/>
    <w:qFormat/>
  </w:style>
  <w:style w:type="character" w:styleId="684" w:customStyle="1">
    <w:name w:val="WW8Num6z3"/>
    <w:uiPriority w:val="0"/>
    <w:qFormat/>
  </w:style>
  <w:style w:type="character" w:styleId="685" w:customStyle="1">
    <w:name w:val="WW8Num6z4"/>
    <w:uiPriority w:val="0"/>
    <w:qFormat/>
  </w:style>
  <w:style w:type="character" w:styleId="686" w:customStyle="1">
    <w:name w:val="WW8Num6z5"/>
    <w:uiPriority w:val="0"/>
    <w:qFormat/>
  </w:style>
  <w:style w:type="character" w:styleId="687" w:customStyle="1">
    <w:name w:val="WW8Num6z6"/>
    <w:uiPriority w:val="0"/>
    <w:qFormat/>
  </w:style>
  <w:style w:type="character" w:styleId="688" w:customStyle="1">
    <w:name w:val="WW8Num6z7"/>
    <w:uiPriority w:val="0"/>
    <w:qFormat/>
  </w:style>
  <w:style w:type="character" w:styleId="689" w:customStyle="1">
    <w:name w:val="WW8Num6z8"/>
    <w:uiPriority w:val="0"/>
    <w:qFormat/>
  </w:style>
  <w:style w:type="character" w:styleId="690" w:customStyle="1">
    <w:name w:val="Основной шрифт абзаца1"/>
    <w:uiPriority w:val="0"/>
    <w:qFormat/>
  </w:style>
  <w:style w:type="paragraph" w:styleId="691" w:customStyle="1">
    <w:name w:val="Заголовок1"/>
    <w:basedOn w:val="622"/>
    <w:next w:val="631"/>
    <w:uiPriority w:val="0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692" w:customStyle="1">
    <w:name w:val="Указатель1"/>
    <w:basedOn w:val="622"/>
    <w:uiPriority w:val="0"/>
    <w:qFormat/>
    <w:pPr>
      <w:suppressLineNumbers/>
    </w:pPr>
    <w:rPr>
      <w:rFonts w:cs="Mangal"/>
    </w:rPr>
  </w:style>
  <w:style w:type="paragraph" w:styleId="693" w:customStyle="1">
    <w:name w:val="Содержимое таблицы"/>
    <w:basedOn w:val="622"/>
    <w:uiPriority w:val="0"/>
    <w:qFormat/>
    <w:pPr>
      <w:suppressLineNumbers/>
    </w:pPr>
  </w:style>
  <w:style w:type="paragraph" w:styleId="694" w:customStyle="1">
    <w:name w:val="Заголовок таблицы"/>
    <w:basedOn w:val="693"/>
    <w:uiPriority w:val="0"/>
    <w:qFormat/>
    <w:pPr>
      <w:jc w:val="center"/>
    </w:pPr>
    <w:rPr>
      <w:b/>
      <w:bCs/>
    </w:rPr>
  </w:style>
  <w:style w:type="character" w:styleId="695" w:customStyle="1">
    <w:name w:val="Заголовок 8 Знак"/>
    <w:basedOn w:val="626"/>
    <w:link w:val="625"/>
    <w:uiPriority w:val="9"/>
    <w:semiHidden/>
    <w:qFormat/>
    <w:rPr>
      <w:rFonts w:asciiTheme="minorHAnsi" w:hAnsiTheme="minorHAnsi" w:eastAsiaTheme="minorEastAsia" w:cstheme="minorBidi"/>
      <w:i/>
      <w:iCs/>
      <w:sz w:val="24"/>
      <w:szCs w:val="24"/>
      <w:lang w:eastAsia="zh-CN"/>
    </w:rPr>
  </w:style>
  <w:style w:type="paragraph" w:styleId="696" w:customStyle="1">
    <w:name w:val="Название объекта13"/>
    <w:basedOn w:val="622"/>
    <w:uiPriority w:val="0"/>
    <w:qFormat/>
    <w:pPr>
      <w:spacing w:before="120" w:after="120"/>
      <w:suppressLineNumbers/>
    </w:pPr>
    <w:rPr>
      <w:rFonts w:cs="Mangal"/>
      <w:i/>
      <w:iCs/>
    </w:rPr>
  </w:style>
  <w:style w:type="paragraph" w:styleId="697">
    <w:name w:val="List Paragraph"/>
    <w:basedOn w:val="622"/>
    <w:uiPriority w:val="34"/>
    <w:qFormat/>
    <w:pPr>
      <w:contextualSpacing/>
      <w:ind w:left="720"/>
    </w:pPr>
  </w:style>
  <w:style w:type="character" w:styleId="698" w:customStyle="1">
    <w:name w:val="Нижний колонтитул Знак"/>
    <w:basedOn w:val="626"/>
    <w:link w:val="633"/>
    <w:uiPriority w:val="99"/>
    <w:qFormat/>
    <w:rPr>
      <w:sz w:val="24"/>
      <w:szCs w:val="24"/>
      <w:lang w:eastAsia="zh-CN"/>
    </w:rPr>
  </w:style>
  <w:style w:type="numbering" w:styleId="180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0403B322-1CE0-4811-886E-5C19ED0F1C87}"/>
</file>

<file path=customXml/itemProps2.xml><?xml version="1.0" encoding="utf-8"?>
<ds:datastoreItem xmlns:ds="http://schemas.openxmlformats.org/officeDocument/2006/customXml" ds:itemID="{2FFC3E06-7DEB-4663-89D2-690969CC9CE3}"/>
</file>

<file path=customXml/itemProps3.xml><?xml version="1.0" encoding="utf-8"?>
<ds:datastoreItem xmlns:ds="http://schemas.openxmlformats.org/officeDocument/2006/customXml" ds:itemID="{DF1934EE-9BE1-46AC-82D2-59601A347F6E}"/>
</file>

<file path=customXml/itemProps4.xml><?xml version="1.0" encoding="utf-8"?>
<ds:datastoreItem xmlns:ds="http://schemas.openxmlformats.org/officeDocument/2006/customXml" ds:itemID="{8BA9E9D6-BDAA-4FCC-BE10-0F6712E6170A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Krokoz™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Рассылка:</dc:title>
  <dc:creator>Начальник</dc:creator>
  <cp:lastModifiedBy>antonovvv</cp:lastModifiedBy>
  <cp:revision>5</cp:revision>
  <dcterms:created xsi:type="dcterms:W3CDTF">2024-11-12T07:50:00Z</dcterms:created>
  <dcterms:modified xsi:type="dcterms:W3CDTF">2025-10-20T06:36:24Z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еудаляемый файл">
    <vt:lpwstr>0</vt:lpwstr>
  </property>
  <property fmtid="{D5CDD505-2E9C-101B-9397-08002B2CF9AE}" pid="3" name="KSOProductBuildVer">
    <vt:lpwstr>1049-12.2.0.23131</vt:lpwstr>
  </property>
  <property fmtid="{D5CDD505-2E9C-101B-9397-08002B2CF9AE}" pid="4" name="ICV">
    <vt:lpwstr>0D40C83017D5498FB6275DE22CCABF57_12</vt:lpwstr>
  </property>
  <property fmtid="{D5CDD505-2E9C-101B-9397-08002B2CF9AE}" pid="5" name="ContentTypeId">
    <vt:lpwstr>0x01</vt:lpwstr>
  </property>
  <property fmtid="{D5CDD505-2E9C-101B-9397-08002B2CF9AE}" pid="6" name="�����������_x0020_����">
    <vt:bool>false</vt:bool>
  </property>
</Properties>
</file>